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99BF" w14:textId="4C6D101A" w:rsidR="008656EC" w:rsidRDefault="008656EC" w:rsidP="00F4397A">
      <w:pPr>
        <w:snapToGrid w:val="0"/>
      </w:pPr>
    </w:p>
    <w:p w14:paraId="41548B21" w14:textId="51C02CC4" w:rsidR="00451409" w:rsidRDefault="00D00C0B" w:rsidP="00F4397A">
      <w:pPr>
        <w:snapToGrid w:val="0"/>
      </w:pPr>
      <w:r>
        <w:rPr>
          <w:noProof/>
          <w:lang w:eastAsia="en-GB"/>
        </w:rPr>
        <w:drawing>
          <wp:inline distT="0" distB="0" distL="0" distR="0" wp14:anchorId="548246A6" wp14:editId="24DD3A47">
            <wp:extent cx="2103120" cy="10668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3120" cy="1066800"/>
                    </a:xfrm>
                    <a:prstGeom prst="rect">
                      <a:avLst/>
                    </a:prstGeom>
                    <a:noFill/>
                  </pic:spPr>
                </pic:pic>
              </a:graphicData>
            </a:graphic>
          </wp:inline>
        </w:drawing>
      </w:r>
    </w:p>
    <w:p w14:paraId="7CE879AA" w14:textId="7D905734" w:rsidR="00451409" w:rsidRDefault="00451409" w:rsidP="00F4397A">
      <w:pPr>
        <w:snapToGrid w:val="0"/>
      </w:pPr>
    </w:p>
    <w:p w14:paraId="6779176E" w14:textId="77777777" w:rsidR="00023129" w:rsidRDefault="00023129" w:rsidP="00F4397A">
      <w:pPr>
        <w:snapToGrid w:val="0"/>
        <w:rPr>
          <w:b/>
          <w:bCs/>
          <w:sz w:val="52"/>
          <w:szCs w:val="52"/>
        </w:rPr>
      </w:pPr>
    </w:p>
    <w:p w14:paraId="0104DDC8" w14:textId="212F8BE6" w:rsidR="00C23990" w:rsidRDefault="00927A25" w:rsidP="00F4397A">
      <w:pPr>
        <w:snapToGrid w:val="0"/>
        <w:rPr>
          <w:b/>
          <w:bCs/>
          <w:sz w:val="52"/>
          <w:szCs w:val="52"/>
        </w:rPr>
      </w:pPr>
      <w:r>
        <w:rPr>
          <w:b/>
          <w:bCs/>
          <w:sz w:val="52"/>
          <w:szCs w:val="52"/>
        </w:rPr>
        <w:t xml:space="preserve">Draft </w:t>
      </w:r>
      <w:r w:rsidR="00E675CC">
        <w:rPr>
          <w:b/>
          <w:bCs/>
          <w:sz w:val="52"/>
          <w:szCs w:val="52"/>
        </w:rPr>
        <w:t>Admissions</w:t>
      </w:r>
      <w:r w:rsidR="005A152E">
        <w:rPr>
          <w:b/>
          <w:bCs/>
          <w:sz w:val="52"/>
          <w:szCs w:val="52"/>
        </w:rPr>
        <w:t xml:space="preserve"> </w:t>
      </w:r>
      <w:r w:rsidR="00C23990">
        <w:rPr>
          <w:b/>
          <w:bCs/>
          <w:sz w:val="52"/>
          <w:szCs w:val="52"/>
        </w:rPr>
        <w:t xml:space="preserve">Policy </w:t>
      </w:r>
      <w:r w:rsidR="00C23990" w:rsidRPr="00C23990">
        <w:rPr>
          <w:b/>
          <w:bCs/>
          <w:sz w:val="36"/>
          <w:szCs w:val="36"/>
        </w:rPr>
        <w:t>(mainstream schools)</w:t>
      </w:r>
    </w:p>
    <w:p w14:paraId="36E7D24C" w14:textId="6D7E86ED" w:rsidR="00E675CC" w:rsidRDefault="00E675CC" w:rsidP="00F4397A">
      <w:pPr>
        <w:snapToGrid w:val="0"/>
        <w:rPr>
          <w:b/>
          <w:bCs/>
          <w:sz w:val="52"/>
          <w:szCs w:val="52"/>
        </w:rPr>
      </w:pPr>
      <w:r>
        <w:rPr>
          <w:b/>
          <w:bCs/>
          <w:sz w:val="52"/>
          <w:szCs w:val="52"/>
        </w:rPr>
        <w:t>202</w:t>
      </w:r>
      <w:r w:rsidR="0054178E">
        <w:rPr>
          <w:b/>
          <w:bCs/>
          <w:sz w:val="52"/>
          <w:szCs w:val="52"/>
        </w:rPr>
        <w:t>5</w:t>
      </w:r>
      <w:r w:rsidR="00C23990">
        <w:rPr>
          <w:b/>
          <w:bCs/>
          <w:sz w:val="52"/>
          <w:szCs w:val="52"/>
        </w:rPr>
        <w:t xml:space="preserve"> - 20</w:t>
      </w:r>
      <w:r>
        <w:rPr>
          <w:b/>
          <w:bCs/>
          <w:sz w:val="52"/>
          <w:szCs w:val="52"/>
        </w:rPr>
        <w:t>2</w:t>
      </w:r>
      <w:r w:rsidR="0054178E">
        <w:rPr>
          <w:b/>
          <w:bCs/>
          <w:sz w:val="52"/>
          <w:szCs w:val="52"/>
        </w:rPr>
        <w:t>6</w:t>
      </w:r>
    </w:p>
    <w:p w14:paraId="256E6E30" w14:textId="412026F2" w:rsidR="00451409" w:rsidRPr="00451409" w:rsidRDefault="00451409" w:rsidP="00F4397A">
      <w:pPr>
        <w:snapToGrid w:val="0"/>
        <w:rPr>
          <w:b/>
          <w:bCs/>
          <w:sz w:val="52"/>
          <w:szCs w:val="52"/>
        </w:rPr>
      </w:pPr>
    </w:p>
    <w:p w14:paraId="03AA915C" w14:textId="41972C98" w:rsidR="00451409" w:rsidRDefault="00451409" w:rsidP="00F4397A">
      <w:pPr>
        <w:snapToGrid w:val="0"/>
        <w:rPr>
          <w:b/>
          <w:bCs/>
          <w:sz w:val="40"/>
          <w:szCs w:val="40"/>
        </w:rPr>
      </w:pPr>
    </w:p>
    <w:p w14:paraId="5F96A992" w14:textId="31F42486" w:rsidR="00451409" w:rsidRDefault="00451409" w:rsidP="00F4397A">
      <w:pPr>
        <w:snapToGrid w:val="0"/>
        <w:rPr>
          <w:b/>
          <w:bCs/>
          <w:sz w:val="40"/>
          <w:szCs w:val="40"/>
        </w:rPr>
      </w:pPr>
    </w:p>
    <w:p w14:paraId="7E2A0463" w14:textId="2CF756C2" w:rsidR="00451409" w:rsidRDefault="00451409" w:rsidP="00F4397A">
      <w:pPr>
        <w:snapToGrid w:val="0"/>
        <w:rPr>
          <w:b/>
          <w:bCs/>
          <w:sz w:val="40"/>
          <w:szCs w:val="40"/>
        </w:rPr>
      </w:pPr>
    </w:p>
    <w:p w14:paraId="27C80FA5" w14:textId="410CE523" w:rsidR="00451409" w:rsidRDefault="00451409" w:rsidP="00F4397A">
      <w:pPr>
        <w:snapToGrid w:val="0"/>
        <w:rPr>
          <w:b/>
          <w:bCs/>
          <w:sz w:val="40"/>
          <w:szCs w:val="40"/>
        </w:rPr>
      </w:pPr>
    </w:p>
    <w:p w14:paraId="26BF5266" w14:textId="14C8CF00" w:rsidR="00451409" w:rsidRDefault="00451409" w:rsidP="00F4397A">
      <w:pPr>
        <w:snapToGrid w:val="0"/>
        <w:rPr>
          <w:b/>
          <w:bCs/>
          <w:sz w:val="40"/>
          <w:szCs w:val="40"/>
        </w:rPr>
      </w:pPr>
    </w:p>
    <w:p w14:paraId="76B9F276" w14:textId="5697934D" w:rsidR="00451409" w:rsidRDefault="00451409" w:rsidP="00F4397A">
      <w:pPr>
        <w:snapToGrid w:val="0"/>
        <w:rPr>
          <w:b/>
          <w:bCs/>
          <w:sz w:val="40"/>
          <w:szCs w:val="40"/>
        </w:rPr>
      </w:pPr>
    </w:p>
    <w:p w14:paraId="0FFAC352" w14:textId="2223EC2B" w:rsidR="00451409" w:rsidRDefault="00451409" w:rsidP="00F4397A">
      <w:pPr>
        <w:snapToGrid w:val="0"/>
        <w:rPr>
          <w:b/>
          <w:bCs/>
          <w:sz w:val="40"/>
          <w:szCs w:val="40"/>
        </w:rPr>
      </w:pPr>
    </w:p>
    <w:p w14:paraId="5727FD1E" w14:textId="34265D63" w:rsidR="00451409" w:rsidRDefault="00451409" w:rsidP="00F4397A">
      <w:pPr>
        <w:snapToGrid w:val="0"/>
        <w:rPr>
          <w:b/>
          <w:bCs/>
          <w:sz w:val="40"/>
          <w:szCs w:val="40"/>
        </w:rPr>
      </w:pPr>
    </w:p>
    <w:p w14:paraId="3ED9719C" w14:textId="36E854ED" w:rsidR="00451409" w:rsidRDefault="00451409" w:rsidP="00F4397A">
      <w:pPr>
        <w:snapToGrid w:val="0"/>
        <w:rPr>
          <w:b/>
          <w:bCs/>
          <w:sz w:val="40"/>
          <w:szCs w:val="40"/>
        </w:rPr>
      </w:pPr>
    </w:p>
    <w:p w14:paraId="0A0EC71E" w14:textId="73F97428" w:rsidR="00451409" w:rsidRDefault="00451409" w:rsidP="00F4397A">
      <w:pPr>
        <w:snapToGrid w:val="0"/>
        <w:rPr>
          <w:b/>
          <w:bCs/>
          <w:sz w:val="40"/>
          <w:szCs w:val="40"/>
        </w:rPr>
      </w:pPr>
    </w:p>
    <w:p w14:paraId="43EA0D74" w14:textId="0512FCC7" w:rsidR="00451409" w:rsidRDefault="00451409" w:rsidP="00F4397A">
      <w:pPr>
        <w:snapToGrid w:val="0"/>
        <w:rPr>
          <w:b/>
          <w:bCs/>
          <w:sz w:val="40"/>
          <w:szCs w:val="40"/>
        </w:rPr>
      </w:pPr>
    </w:p>
    <w:p w14:paraId="44780568" w14:textId="4B743994" w:rsidR="00451409" w:rsidRDefault="00451409" w:rsidP="00F4397A">
      <w:pPr>
        <w:snapToGrid w:val="0"/>
        <w:rPr>
          <w:b/>
          <w:bCs/>
          <w:sz w:val="40"/>
          <w:szCs w:val="40"/>
        </w:rPr>
      </w:pPr>
    </w:p>
    <w:p w14:paraId="4CF5FAFF" w14:textId="13AAF942" w:rsidR="00451409" w:rsidRDefault="00451409" w:rsidP="00F4397A">
      <w:pPr>
        <w:snapToGrid w:val="0"/>
        <w:rPr>
          <w:b/>
          <w:bCs/>
          <w:sz w:val="40"/>
          <w:szCs w:val="40"/>
        </w:rPr>
      </w:pPr>
    </w:p>
    <w:tbl>
      <w:tblPr>
        <w:tblStyle w:val="TableGrid"/>
        <w:tblW w:w="9360" w:type="dxa"/>
        <w:tblLook w:val="04A0" w:firstRow="1" w:lastRow="0" w:firstColumn="1" w:lastColumn="0" w:noHBand="0" w:noVBand="1"/>
      </w:tblPr>
      <w:tblGrid>
        <w:gridCol w:w="2689"/>
        <w:gridCol w:w="992"/>
        <w:gridCol w:w="1276"/>
        <w:gridCol w:w="1417"/>
        <w:gridCol w:w="2636"/>
        <w:gridCol w:w="350"/>
      </w:tblGrid>
      <w:tr w:rsidR="00451409" w:rsidRPr="00EC167D" w14:paraId="24B90738" w14:textId="77777777" w:rsidTr="00B20837">
        <w:trPr>
          <w:gridAfter w:val="1"/>
          <w:wAfter w:w="350" w:type="dxa"/>
          <w:trHeight w:val="567"/>
        </w:trPr>
        <w:tc>
          <w:tcPr>
            <w:tcW w:w="2689" w:type="dxa"/>
            <w:shd w:val="clear" w:color="auto" w:fill="D9E2F3" w:themeFill="accent1" w:themeFillTint="33"/>
            <w:vAlign w:val="center"/>
          </w:tcPr>
          <w:p w14:paraId="09998149" w14:textId="53C3E49A" w:rsidR="00451409" w:rsidRPr="00EC167D" w:rsidRDefault="00451409" w:rsidP="00F4397A">
            <w:pPr>
              <w:snapToGrid w:val="0"/>
              <w:rPr>
                <w:b/>
                <w:bCs/>
              </w:rPr>
            </w:pPr>
            <w:r w:rsidRPr="00EC167D">
              <w:rPr>
                <w:b/>
                <w:bCs/>
              </w:rPr>
              <w:t>Designation</w:t>
            </w:r>
          </w:p>
        </w:tc>
        <w:tc>
          <w:tcPr>
            <w:tcW w:w="2268" w:type="dxa"/>
            <w:gridSpan w:val="2"/>
            <w:shd w:val="clear" w:color="auto" w:fill="D9E2F3" w:themeFill="accent1" w:themeFillTint="33"/>
            <w:vAlign w:val="center"/>
          </w:tcPr>
          <w:p w14:paraId="6101923A" w14:textId="01E9E342" w:rsidR="00451409" w:rsidRPr="00EC167D" w:rsidRDefault="00451409" w:rsidP="00F4397A">
            <w:pPr>
              <w:snapToGrid w:val="0"/>
              <w:rPr>
                <w:b/>
                <w:bCs/>
              </w:rPr>
            </w:pPr>
            <w:r w:rsidRPr="00EC167D">
              <w:rPr>
                <w:b/>
                <w:bCs/>
              </w:rPr>
              <w:t>Name</w:t>
            </w:r>
          </w:p>
        </w:tc>
        <w:tc>
          <w:tcPr>
            <w:tcW w:w="1417" w:type="dxa"/>
            <w:shd w:val="clear" w:color="auto" w:fill="D9E2F3" w:themeFill="accent1" w:themeFillTint="33"/>
            <w:vAlign w:val="center"/>
          </w:tcPr>
          <w:p w14:paraId="1453AA91" w14:textId="7E7A3A7D" w:rsidR="00451409" w:rsidRPr="00EC167D" w:rsidRDefault="00451409" w:rsidP="00F4397A">
            <w:pPr>
              <w:snapToGrid w:val="0"/>
              <w:rPr>
                <w:b/>
                <w:bCs/>
              </w:rPr>
            </w:pPr>
            <w:r w:rsidRPr="00EC167D">
              <w:rPr>
                <w:b/>
                <w:bCs/>
              </w:rPr>
              <w:t>Date</w:t>
            </w:r>
          </w:p>
        </w:tc>
        <w:tc>
          <w:tcPr>
            <w:tcW w:w="2636" w:type="dxa"/>
            <w:shd w:val="clear" w:color="auto" w:fill="D9E2F3" w:themeFill="accent1" w:themeFillTint="33"/>
            <w:vAlign w:val="center"/>
          </w:tcPr>
          <w:p w14:paraId="68C33AF0" w14:textId="1DD18594" w:rsidR="00451409" w:rsidRPr="00EC167D" w:rsidRDefault="00451409" w:rsidP="00F4397A">
            <w:pPr>
              <w:snapToGrid w:val="0"/>
              <w:rPr>
                <w:b/>
                <w:bCs/>
              </w:rPr>
            </w:pPr>
            <w:r w:rsidRPr="00EC167D">
              <w:rPr>
                <w:b/>
                <w:bCs/>
              </w:rPr>
              <w:t>Signature</w:t>
            </w:r>
          </w:p>
        </w:tc>
      </w:tr>
      <w:tr w:rsidR="00451409" w:rsidRPr="00EC167D" w14:paraId="60CF865F" w14:textId="77777777" w:rsidTr="00B20837">
        <w:trPr>
          <w:gridAfter w:val="1"/>
          <w:wAfter w:w="350" w:type="dxa"/>
          <w:trHeight w:val="851"/>
        </w:trPr>
        <w:tc>
          <w:tcPr>
            <w:tcW w:w="2689" w:type="dxa"/>
            <w:vAlign w:val="center"/>
          </w:tcPr>
          <w:p w14:paraId="3B383ADC" w14:textId="126077F1" w:rsidR="00451409" w:rsidRPr="00EC167D" w:rsidRDefault="0054178E" w:rsidP="00F4397A">
            <w:pPr>
              <w:snapToGrid w:val="0"/>
            </w:pPr>
            <w:r>
              <w:t>CEO:</w:t>
            </w:r>
          </w:p>
        </w:tc>
        <w:tc>
          <w:tcPr>
            <w:tcW w:w="2268" w:type="dxa"/>
            <w:gridSpan w:val="2"/>
            <w:vAlign w:val="center"/>
          </w:tcPr>
          <w:p w14:paraId="7736D7EB" w14:textId="5EE525A7" w:rsidR="00451409" w:rsidRPr="00EC167D" w:rsidRDefault="0054178E" w:rsidP="00F4397A">
            <w:pPr>
              <w:snapToGrid w:val="0"/>
            </w:pPr>
            <w:r>
              <w:t>Martin Hughes</w:t>
            </w:r>
          </w:p>
        </w:tc>
        <w:tc>
          <w:tcPr>
            <w:tcW w:w="1417" w:type="dxa"/>
            <w:vAlign w:val="center"/>
          </w:tcPr>
          <w:p w14:paraId="0E0655F3" w14:textId="77777777" w:rsidR="00451409" w:rsidRPr="00EC167D" w:rsidRDefault="00451409" w:rsidP="00F4397A">
            <w:pPr>
              <w:snapToGrid w:val="0"/>
            </w:pPr>
          </w:p>
        </w:tc>
        <w:tc>
          <w:tcPr>
            <w:tcW w:w="2636" w:type="dxa"/>
            <w:vAlign w:val="center"/>
          </w:tcPr>
          <w:p w14:paraId="241BFD42" w14:textId="77777777" w:rsidR="00451409" w:rsidRPr="00EC167D" w:rsidRDefault="00451409" w:rsidP="00F4397A">
            <w:pPr>
              <w:snapToGrid w:val="0"/>
            </w:pPr>
          </w:p>
        </w:tc>
      </w:tr>
      <w:tr w:rsidR="00451409" w:rsidRPr="00EC167D" w14:paraId="6137FE91" w14:textId="77777777" w:rsidTr="00B20837">
        <w:trPr>
          <w:gridAfter w:val="1"/>
          <w:wAfter w:w="350" w:type="dxa"/>
          <w:trHeight w:val="851"/>
        </w:trPr>
        <w:tc>
          <w:tcPr>
            <w:tcW w:w="2689" w:type="dxa"/>
            <w:vAlign w:val="center"/>
          </w:tcPr>
          <w:p w14:paraId="1DEB5769" w14:textId="1B2CA8F4" w:rsidR="00451409" w:rsidRPr="00EC167D" w:rsidRDefault="00451409" w:rsidP="00F4397A">
            <w:pPr>
              <w:snapToGrid w:val="0"/>
            </w:pPr>
            <w:r w:rsidRPr="00EC167D">
              <w:t xml:space="preserve">Chair of </w:t>
            </w:r>
            <w:r w:rsidR="0054178E">
              <w:t>Trustees</w:t>
            </w:r>
            <w:r w:rsidRPr="00EC167D">
              <w:t>:</w:t>
            </w:r>
          </w:p>
        </w:tc>
        <w:tc>
          <w:tcPr>
            <w:tcW w:w="2268" w:type="dxa"/>
            <w:gridSpan w:val="2"/>
            <w:vAlign w:val="center"/>
          </w:tcPr>
          <w:p w14:paraId="688506DF" w14:textId="3F38882F" w:rsidR="00451409" w:rsidRPr="00EC167D" w:rsidRDefault="00B20837" w:rsidP="00F4397A">
            <w:pPr>
              <w:snapToGrid w:val="0"/>
            </w:pPr>
            <w:r>
              <w:t>Antonia Noble</w:t>
            </w:r>
          </w:p>
        </w:tc>
        <w:tc>
          <w:tcPr>
            <w:tcW w:w="1417" w:type="dxa"/>
            <w:vAlign w:val="center"/>
          </w:tcPr>
          <w:p w14:paraId="52658DE6" w14:textId="77777777" w:rsidR="00451409" w:rsidRPr="00EC167D" w:rsidRDefault="00451409" w:rsidP="00F4397A">
            <w:pPr>
              <w:snapToGrid w:val="0"/>
            </w:pPr>
          </w:p>
        </w:tc>
        <w:tc>
          <w:tcPr>
            <w:tcW w:w="2636" w:type="dxa"/>
            <w:vAlign w:val="center"/>
          </w:tcPr>
          <w:p w14:paraId="1D01982F" w14:textId="77777777" w:rsidR="00451409" w:rsidRPr="00EC167D" w:rsidRDefault="00451409" w:rsidP="00F4397A">
            <w:pPr>
              <w:snapToGrid w:val="0"/>
            </w:pPr>
          </w:p>
        </w:tc>
      </w:tr>
      <w:tr w:rsidR="00D00C0B" w14:paraId="22B394EC" w14:textId="77777777" w:rsidTr="00B20837">
        <w:tc>
          <w:tcPr>
            <w:tcW w:w="9360" w:type="dxa"/>
            <w:gridSpan w:val="6"/>
            <w:shd w:val="clear" w:color="auto" w:fill="D9E2F3" w:themeFill="accent1" w:themeFillTint="33"/>
          </w:tcPr>
          <w:p w14:paraId="2A192BD7" w14:textId="21494AD8" w:rsidR="00D00C0B" w:rsidRPr="6CB784A3" w:rsidRDefault="00D00C0B" w:rsidP="00F4397A">
            <w:pPr>
              <w:snapToGrid w:val="0"/>
              <w:spacing w:before="120" w:after="120"/>
              <w:rPr>
                <w:rFonts w:ascii="Arial" w:eastAsia="Arial" w:hAnsi="Arial" w:cs="Arial"/>
                <w:b/>
                <w:bCs/>
              </w:rPr>
            </w:pPr>
            <w:r>
              <w:rPr>
                <w:rFonts w:ascii="Arial" w:eastAsia="Arial" w:hAnsi="Arial" w:cs="Arial"/>
                <w:b/>
                <w:bCs/>
              </w:rPr>
              <w:lastRenderedPageBreak/>
              <w:t>Monitoring and Evaluation</w:t>
            </w:r>
          </w:p>
        </w:tc>
      </w:tr>
      <w:tr w:rsidR="00D00C0B" w14:paraId="51A31ED5" w14:textId="77777777" w:rsidTr="00B20837">
        <w:tc>
          <w:tcPr>
            <w:tcW w:w="3681" w:type="dxa"/>
            <w:gridSpan w:val="2"/>
          </w:tcPr>
          <w:p w14:paraId="5E0BAFC6" w14:textId="77777777" w:rsidR="00D00C0B" w:rsidRDefault="00D00C0B" w:rsidP="00F4397A">
            <w:pPr>
              <w:snapToGrid w:val="0"/>
              <w:spacing w:before="120" w:after="120"/>
              <w:rPr>
                <w:rFonts w:ascii="Arial" w:eastAsia="Arial" w:hAnsi="Arial" w:cs="Arial"/>
              </w:rPr>
            </w:pPr>
            <w:r>
              <w:rPr>
                <w:rFonts w:ascii="Arial" w:eastAsia="Arial" w:hAnsi="Arial" w:cs="Arial"/>
              </w:rPr>
              <w:t>Original implementation date:</w:t>
            </w:r>
          </w:p>
        </w:tc>
        <w:tc>
          <w:tcPr>
            <w:tcW w:w="5679" w:type="dxa"/>
            <w:gridSpan w:val="4"/>
          </w:tcPr>
          <w:p w14:paraId="5C7A0F20" w14:textId="54D015E7" w:rsidR="00D00C0B" w:rsidRDefault="000968BE" w:rsidP="00F4397A">
            <w:pPr>
              <w:snapToGrid w:val="0"/>
              <w:spacing w:before="120" w:after="120"/>
              <w:rPr>
                <w:rFonts w:ascii="Arial" w:eastAsia="Arial" w:hAnsi="Arial" w:cs="Arial"/>
              </w:rPr>
            </w:pPr>
            <w:r>
              <w:rPr>
                <w:rFonts w:ascii="Arial" w:eastAsia="Arial" w:hAnsi="Arial" w:cs="Arial"/>
              </w:rPr>
              <w:t>February 202</w:t>
            </w:r>
            <w:r w:rsidR="00EC167D">
              <w:rPr>
                <w:rFonts w:ascii="Arial" w:eastAsia="Arial" w:hAnsi="Arial" w:cs="Arial"/>
              </w:rPr>
              <w:t>2</w:t>
            </w:r>
          </w:p>
        </w:tc>
      </w:tr>
      <w:tr w:rsidR="009E3578" w14:paraId="17FF2C76" w14:textId="77777777" w:rsidTr="00B20837">
        <w:tc>
          <w:tcPr>
            <w:tcW w:w="3681" w:type="dxa"/>
            <w:gridSpan w:val="2"/>
          </w:tcPr>
          <w:p w14:paraId="464782BF" w14:textId="11C05291" w:rsidR="009E3578" w:rsidRDefault="009E3578" w:rsidP="00F4397A">
            <w:pPr>
              <w:snapToGrid w:val="0"/>
              <w:spacing w:before="120" w:after="120"/>
              <w:rPr>
                <w:rFonts w:ascii="Arial" w:eastAsia="Arial" w:hAnsi="Arial" w:cs="Arial"/>
              </w:rPr>
            </w:pPr>
            <w:r>
              <w:rPr>
                <w:rFonts w:ascii="Arial" w:eastAsia="Arial" w:hAnsi="Arial" w:cs="Arial"/>
              </w:rPr>
              <w:t>Review frequency:</w:t>
            </w:r>
          </w:p>
        </w:tc>
        <w:tc>
          <w:tcPr>
            <w:tcW w:w="5679" w:type="dxa"/>
            <w:gridSpan w:val="4"/>
          </w:tcPr>
          <w:p w14:paraId="406FB1A7" w14:textId="32088D90" w:rsidR="009E3578" w:rsidRDefault="000968BE" w:rsidP="00F4397A">
            <w:pPr>
              <w:snapToGrid w:val="0"/>
              <w:spacing w:before="120" w:after="120"/>
              <w:rPr>
                <w:rFonts w:ascii="Arial" w:eastAsia="Arial" w:hAnsi="Arial" w:cs="Arial"/>
              </w:rPr>
            </w:pPr>
            <w:r>
              <w:rPr>
                <w:rFonts w:ascii="Arial" w:eastAsia="Arial" w:hAnsi="Arial" w:cs="Arial"/>
              </w:rPr>
              <w:t>Annual</w:t>
            </w:r>
          </w:p>
        </w:tc>
      </w:tr>
      <w:tr w:rsidR="00D00C0B" w14:paraId="3849B55B" w14:textId="77777777" w:rsidTr="00B20837">
        <w:tc>
          <w:tcPr>
            <w:tcW w:w="3681" w:type="dxa"/>
            <w:gridSpan w:val="2"/>
          </w:tcPr>
          <w:p w14:paraId="70129F43" w14:textId="6CAB0356" w:rsidR="00D00C0B" w:rsidRDefault="00D00C0B" w:rsidP="00F4397A">
            <w:pPr>
              <w:snapToGrid w:val="0"/>
              <w:spacing w:before="120" w:after="120"/>
              <w:rPr>
                <w:rFonts w:ascii="Arial" w:eastAsia="Arial" w:hAnsi="Arial" w:cs="Arial"/>
              </w:rPr>
            </w:pPr>
            <w:r>
              <w:rPr>
                <w:rFonts w:ascii="Arial" w:eastAsia="Arial" w:hAnsi="Arial" w:cs="Arial"/>
              </w:rPr>
              <w:t>Date of next Review:</w:t>
            </w:r>
          </w:p>
        </w:tc>
        <w:tc>
          <w:tcPr>
            <w:tcW w:w="5679" w:type="dxa"/>
            <w:gridSpan w:val="4"/>
          </w:tcPr>
          <w:p w14:paraId="1574AE26" w14:textId="696FE96C" w:rsidR="00D00C0B" w:rsidRDefault="006C41B1" w:rsidP="00F4397A">
            <w:pPr>
              <w:snapToGrid w:val="0"/>
              <w:spacing w:before="120" w:after="120"/>
              <w:rPr>
                <w:rFonts w:ascii="Arial" w:eastAsia="Arial" w:hAnsi="Arial" w:cs="Arial"/>
              </w:rPr>
            </w:pPr>
            <w:r>
              <w:rPr>
                <w:rFonts w:ascii="Arial" w:eastAsia="Arial" w:hAnsi="Arial" w:cs="Arial"/>
              </w:rPr>
              <w:t>October</w:t>
            </w:r>
            <w:r w:rsidR="000968BE">
              <w:rPr>
                <w:rFonts w:ascii="Arial" w:eastAsia="Arial" w:hAnsi="Arial" w:cs="Arial"/>
              </w:rPr>
              <w:t xml:space="preserve"> 2023</w:t>
            </w:r>
          </w:p>
        </w:tc>
      </w:tr>
      <w:tr w:rsidR="00D00C0B" w14:paraId="0944E16F" w14:textId="77777777" w:rsidTr="00B20837">
        <w:tc>
          <w:tcPr>
            <w:tcW w:w="3681" w:type="dxa"/>
            <w:gridSpan w:val="2"/>
          </w:tcPr>
          <w:p w14:paraId="2C3DD0FB" w14:textId="75C10EC0" w:rsidR="00D00C0B" w:rsidRDefault="00D00C0B" w:rsidP="00F4397A">
            <w:pPr>
              <w:snapToGrid w:val="0"/>
              <w:spacing w:before="120" w:after="120"/>
              <w:rPr>
                <w:rFonts w:ascii="Arial" w:eastAsia="Arial" w:hAnsi="Arial" w:cs="Arial"/>
              </w:rPr>
            </w:pPr>
            <w:r>
              <w:rPr>
                <w:rFonts w:ascii="Arial" w:eastAsia="Arial" w:hAnsi="Arial" w:cs="Arial"/>
              </w:rPr>
              <w:t>Review delegated to:</w:t>
            </w:r>
          </w:p>
        </w:tc>
        <w:tc>
          <w:tcPr>
            <w:tcW w:w="5679" w:type="dxa"/>
            <w:gridSpan w:val="4"/>
          </w:tcPr>
          <w:p w14:paraId="5A8707D8" w14:textId="059EFEE3" w:rsidR="0054178E" w:rsidRDefault="0054178E" w:rsidP="00F4397A">
            <w:pPr>
              <w:snapToGrid w:val="0"/>
              <w:spacing w:before="120" w:after="120"/>
              <w:rPr>
                <w:rFonts w:ascii="Arial" w:eastAsia="Arial" w:hAnsi="Arial" w:cs="Arial"/>
              </w:rPr>
            </w:pPr>
          </w:p>
        </w:tc>
      </w:tr>
    </w:tbl>
    <w:p w14:paraId="678896A8" w14:textId="15ACA6FC" w:rsidR="00D00C0B" w:rsidRDefault="00D00C0B" w:rsidP="00F4397A">
      <w:pPr>
        <w:snapToGrid w:val="0"/>
        <w:rPr>
          <w:b/>
          <w:bCs/>
          <w:sz w:val="40"/>
          <w:szCs w:val="40"/>
        </w:rPr>
      </w:pPr>
    </w:p>
    <w:p w14:paraId="1B8EDD87" w14:textId="52D53E90" w:rsidR="00DB650C" w:rsidRDefault="00DB650C" w:rsidP="00F4397A">
      <w:pPr>
        <w:snapToGrid w:val="0"/>
        <w:rPr>
          <w:b/>
          <w:bCs/>
          <w:sz w:val="40"/>
          <w:szCs w:val="40"/>
        </w:rPr>
      </w:pPr>
    </w:p>
    <w:p w14:paraId="454D6F86" w14:textId="0E26F78D" w:rsidR="00AC39E1" w:rsidRDefault="00AC39E1" w:rsidP="00F4397A">
      <w:pPr>
        <w:snapToGrid w:val="0"/>
        <w:rPr>
          <w:rFonts w:ascii="Arial" w:eastAsia="Arial" w:hAnsi="Arial" w:cs="Arial"/>
          <w:b/>
          <w:bCs/>
        </w:rPr>
      </w:pPr>
      <w:r>
        <w:rPr>
          <w:rFonts w:ascii="Arial" w:eastAsia="Arial" w:hAnsi="Arial" w:cs="Arial"/>
          <w:b/>
          <w:bCs/>
        </w:rPr>
        <w:t>Document Version control</w:t>
      </w:r>
    </w:p>
    <w:p w14:paraId="0A4A6617" w14:textId="633B3ADF" w:rsidR="00AC39E1" w:rsidRDefault="00AC39E1" w:rsidP="00F4397A">
      <w:pPr>
        <w:snapToGrid w:val="0"/>
        <w:rPr>
          <w:rFonts w:ascii="Arial" w:eastAsia="Arial" w:hAnsi="Arial" w:cs="Arial"/>
          <w:b/>
          <w:bCs/>
        </w:rPr>
      </w:pPr>
    </w:p>
    <w:tbl>
      <w:tblPr>
        <w:tblStyle w:val="TableGrid"/>
        <w:tblW w:w="0" w:type="auto"/>
        <w:tblLook w:val="04A0" w:firstRow="1" w:lastRow="0" w:firstColumn="1" w:lastColumn="0" w:noHBand="0" w:noVBand="1"/>
      </w:tblPr>
      <w:tblGrid>
        <w:gridCol w:w="1271"/>
        <w:gridCol w:w="4735"/>
        <w:gridCol w:w="3004"/>
      </w:tblGrid>
      <w:tr w:rsidR="00AC39E1" w14:paraId="5B2A59B0" w14:textId="77777777" w:rsidTr="00AC39E1">
        <w:trPr>
          <w:trHeight w:val="454"/>
        </w:trPr>
        <w:tc>
          <w:tcPr>
            <w:tcW w:w="1271" w:type="dxa"/>
            <w:shd w:val="clear" w:color="auto" w:fill="D9E2F3" w:themeFill="accent1" w:themeFillTint="33"/>
            <w:vAlign w:val="center"/>
          </w:tcPr>
          <w:p w14:paraId="08D45872" w14:textId="2EF38D98" w:rsidR="00AC39E1" w:rsidRDefault="00AC39E1" w:rsidP="00F4397A">
            <w:pPr>
              <w:snapToGrid w:val="0"/>
              <w:rPr>
                <w:rFonts w:ascii="Arial" w:eastAsia="Arial" w:hAnsi="Arial" w:cs="Arial"/>
                <w:b/>
                <w:bCs/>
              </w:rPr>
            </w:pPr>
            <w:r>
              <w:rPr>
                <w:rFonts w:ascii="Arial" w:eastAsia="Arial" w:hAnsi="Arial" w:cs="Arial"/>
                <w:b/>
                <w:bCs/>
              </w:rPr>
              <w:t>Version</w:t>
            </w:r>
          </w:p>
        </w:tc>
        <w:tc>
          <w:tcPr>
            <w:tcW w:w="4735" w:type="dxa"/>
            <w:shd w:val="clear" w:color="auto" w:fill="D9E2F3" w:themeFill="accent1" w:themeFillTint="33"/>
            <w:vAlign w:val="center"/>
          </w:tcPr>
          <w:p w14:paraId="5551C682" w14:textId="281E7F9D" w:rsidR="00AC39E1" w:rsidRDefault="00AC39E1" w:rsidP="00F4397A">
            <w:pPr>
              <w:snapToGrid w:val="0"/>
              <w:rPr>
                <w:rFonts w:ascii="Arial" w:eastAsia="Arial" w:hAnsi="Arial" w:cs="Arial"/>
                <w:b/>
                <w:bCs/>
              </w:rPr>
            </w:pPr>
            <w:r>
              <w:rPr>
                <w:rFonts w:ascii="Arial" w:eastAsia="Arial" w:hAnsi="Arial" w:cs="Arial"/>
                <w:b/>
                <w:bCs/>
              </w:rPr>
              <w:t>Changes made</w:t>
            </w:r>
          </w:p>
        </w:tc>
        <w:tc>
          <w:tcPr>
            <w:tcW w:w="3004" w:type="dxa"/>
            <w:shd w:val="clear" w:color="auto" w:fill="D9E2F3" w:themeFill="accent1" w:themeFillTint="33"/>
            <w:vAlign w:val="center"/>
          </w:tcPr>
          <w:p w14:paraId="3D3952CD" w14:textId="75FDCEE6" w:rsidR="00AC39E1" w:rsidRDefault="00AC39E1" w:rsidP="00F4397A">
            <w:pPr>
              <w:snapToGrid w:val="0"/>
              <w:rPr>
                <w:rFonts w:ascii="Arial" w:eastAsia="Arial" w:hAnsi="Arial" w:cs="Arial"/>
                <w:b/>
                <w:bCs/>
              </w:rPr>
            </w:pPr>
            <w:r>
              <w:rPr>
                <w:rFonts w:ascii="Arial" w:eastAsia="Arial" w:hAnsi="Arial" w:cs="Arial"/>
                <w:b/>
                <w:bCs/>
              </w:rPr>
              <w:t>Date</w:t>
            </w:r>
          </w:p>
        </w:tc>
      </w:tr>
      <w:tr w:rsidR="00AC39E1" w:rsidRPr="00AC39E1" w14:paraId="74B3E791" w14:textId="77777777" w:rsidTr="00AC39E1">
        <w:trPr>
          <w:trHeight w:val="454"/>
        </w:trPr>
        <w:tc>
          <w:tcPr>
            <w:tcW w:w="1271" w:type="dxa"/>
            <w:vAlign w:val="center"/>
          </w:tcPr>
          <w:p w14:paraId="021414FA" w14:textId="7B2FBBBF" w:rsidR="00AC39E1" w:rsidRPr="00AC39E1" w:rsidRDefault="00AC39E1" w:rsidP="00F4397A">
            <w:pPr>
              <w:snapToGrid w:val="0"/>
              <w:rPr>
                <w:rFonts w:ascii="Arial" w:eastAsia="Arial" w:hAnsi="Arial" w:cs="Arial"/>
              </w:rPr>
            </w:pPr>
            <w:r w:rsidRPr="00AC39E1">
              <w:rPr>
                <w:rFonts w:ascii="Arial" w:eastAsia="Arial" w:hAnsi="Arial" w:cs="Arial"/>
              </w:rPr>
              <w:t>1.0</w:t>
            </w:r>
          </w:p>
        </w:tc>
        <w:tc>
          <w:tcPr>
            <w:tcW w:w="4735" w:type="dxa"/>
            <w:vAlign w:val="center"/>
          </w:tcPr>
          <w:p w14:paraId="57755C76" w14:textId="01D87A78" w:rsidR="00AC39E1" w:rsidRPr="00AC39E1" w:rsidRDefault="00AC39E1" w:rsidP="00F4397A">
            <w:pPr>
              <w:snapToGrid w:val="0"/>
              <w:rPr>
                <w:rFonts w:ascii="Arial" w:eastAsia="Arial" w:hAnsi="Arial" w:cs="Arial"/>
              </w:rPr>
            </w:pPr>
            <w:r w:rsidRPr="00AC39E1">
              <w:rPr>
                <w:rFonts w:ascii="Arial" w:eastAsia="Arial" w:hAnsi="Arial" w:cs="Arial"/>
              </w:rPr>
              <w:t>Initial set up of Trust-wide policy</w:t>
            </w:r>
          </w:p>
        </w:tc>
        <w:tc>
          <w:tcPr>
            <w:tcW w:w="3004" w:type="dxa"/>
            <w:vAlign w:val="center"/>
          </w:tcPr>
          <w:p w14:paraId="4C690A10" w14:textId="7B3BA7C4" w:rsidR="00AC39E1" w:rsidRPr="00AC39E1" w:rsidRDefault="000968BE" w:rsidP="00F4397A">
            <w:pPr>
              <w:snapToGrid w:val="0"/>
              <w:rPr>
                <w:rFonts w:ascii="Arial" w:eastAsia="Arial" w:hAnsi="Arial" w:cs="Arial"/>
              </w:rPr>
            </w:pPr>
            <w:r>
              <w:rPr>
                <w:rFonts w:ascii="Arial" w:eastAsia="Arial" w:hAnsi="Arial" w:cs="Arial"/>
              </w:rPr>
              <w:t>December 2021</w:t>
            </w:r>
          </w:p>
        </w:tc>
      </w:tr>
      <w:tr w:rsidR="00AC39E1" w:rsidRPr="00AC39E1" w14:paraId="745A2161" w14:textId="77777777" w:rsidTr="00AC39E1">
        <w:trPr>
          <w:trHeight w:val="454"/>
        </w:trPr>
        <w:tc>
          <w:tcPr>
            <w:tcW w:w="1271" w:type="dxa"/>
            <w:vAlign w:val="center"/>
          </w:tcPr>
          <w:p w14:paraId="5B27A8E1" w14:textId="2739A9E1" w:rsidR="00AC39E1" w:rsidRPr="00AC39E1" w:rsidRDefault="00421D81" w:rsidP="00F4397A">
            <w:pPr>
              <w:snapToGrid w:val="0"/>
              <w:rPr>
                <w:rFonts w:ascii="Arial" w:eastAsia="Arial" w:hAnsi="Arial" w:cs="Arial"/>
              </w:rPr>
            </w:pPr>
            <w:r>
              <w:rPr>
                <w:rFonts w:ascii="Arial" w:eastAsia="Arial" w:hAnsi="Arial" w:cs="Arial"/>
              </w:rPr>
              <w:t>2.0</w:t>
            </w:r>
          </w:p>
        </w:tc>
        <w:tc>
          <w:tcPr>
            <w:tcW w:w="4735" w:type="dxa"/>
            <w:vAlign w:val="center"/>
          </w:tcPr>
          <w:p w14:paraId="1B86A665" w14:textId="29767E5C" w:rsidR="00AC39E1" w:rsidRPr="00AC39E1" w:rsidRDefault="00EC167D" w:rsidP="00F4397A">
            <w:pPr>
              <w:snapToGrid w:val="0"/>
              <w:rPr>
                <w:rFonts w:ascii="Arial" w:eastAsia="Arial" w:hAnsi="Arial" w:cs="Arial"/>
              </w:rPr>
            </w:pPr>
            <w:r>
              <w:rPr>
                <w:rFonts w:ascii="Arial" w:eastAsia="Arial" w:hAnsi="Arial" w:cs="Arial"/>
              </w:rPr>
              <w:t>Reviewed for 2024-2025</w:t>
            </w:r>
            <w:r w:rsidR="00302C01">
              <w:rPr>
                <w:rFonts w:ascii="Arial" w:eastAsia="Arial" w:hAnsi="Arial" w:cs="Arial"/>
              </w:rPr>
              <w:t xml:space="preserve"> admissions</w:t>
            </w:r>
          </w:p>
        </w:tc>
        <w:tc>
          <w:tcPr>
            <w:tcW w:w="3004" w:type="dxa"/>
            <w:vAlign w:val="center"/>
          </w:tcPr>
          <w:p w14:paraId="17AA1E53" w14:textId="136F49D4" w:rsidR="00AC39E1" w:rsidRPr="00AC39E1" w:rsidRDefault="00EC167D" w:rsidP="00F4397A">
            <w:pPr>
              <w:snapToGrid w:val="0"/>
              <w:rPr>
                <w:rFonts w:ascii="Arial" w:eastAsia="Arial" w:hAnsi="Arial" w:cs="Arial"/>
              </w:rPr>
            </w:pPr>
            <w:r>
              <w:rPr>
                <w:rFonts w:ascii="Arial" w:eastAsia="Arial" w:hAnsi="Arial" w:cs="Arial"/>
              </w:rPr>
              <w:t>November 2022</w:t>
            </w:r>
          </w:p>
        </w:tc>
      </w:tr>
      <w:tr w:rsidR="00AC39E1" w:rsidRPr="00AC39E1" w14:paraId="029B0A26" w14:textId="77777777" w:rsidTr="00AC39E1">
        <w:trPr>
          <w:trHeight w:val="454"/>
        </w:trPr>
        <w:tc>
          <w:tcPr>
            <w:tcW w:w="1271" w:type="dxa"/>
            <w:vAlign w:val="center"/>
          </w:tcPr>
          <w:p w14:paraId="17C70C01" w14:textId="4595F906" w:rsidR="00AC39E1" w:rsidRPr="00AC39E1" w:rsidRDefault="00160DC9" w:rsidP="00F4397A">
            <w:pPr>
              <w:snapToGrid w:val="0"/>
              <w:rPr>
                <w:rFonts w:ascii="Arial" w:eastAsia="Arial" w:hAnsi="Arial" w:cs="Arial"/>
              </w:rPr>
            </w:pPr>
            <w:r>
              <w:rPr>
                <w:rFonts w:ascii="Arial" w:eastAsia="Arial" w:hAnsi="Arial" w:cs="Arial"/>
              </w:rPr>
              <w:t>3.0</w:t>
            </w:r>
          </w:p>
        </w:tc>
        <w:tc>
          <w:tcPr>
            <w:tcW w:w="4735" w:type="dxa"/>
            <w:vAlign w:val="center"/>
          </w:tcPr>
          <w:p w14:paraId="4A244499" w14:textId="1A652640" w:rsidR="00AC39E1" w:rsidRPr="00AC39E1" w:rsidRDefault="00160DC9" w:rsidP="00F4397A">
            <w:pPr>
              <w:snapToGrid w:val="0"/>
              <w:rPr>
                <w:rFonts w:ascii="Arial" w:eastAsia="Arial" w:hAnsi="Arial" w:cs="Arial"/>
              </w:rPr>
            </w:pPr>
            <w:r>
              <w:rPr>
                <w:rFonts w:ascii="Arial" w:eastAsia="Arial" w:hAnsi="Arial" w:cs="Arial"/>
              </w:rPr>
              <w:t>Reviewed for 2025-2026 admissions</w:t>
            </w:r>
          </w:p>
        </w:tc>
        <w:tc>
          <w:tcPr>
            <w:tcW w:w="3004" w:type="dxa"/>
            <w:vAlign w:val="center"/>
          </w:tcPr>
          <w:p w14:paraId="6C68914C" w14:textId="333DBF92" w:rsidR="00AC39E1" w:rsidRPr="00AC39E1" w:rsidRDefault="00160DC9" w:rsidP="00F4397A">
            <w:pPr>
              <w:snapToGrid w:val="0"/>
              <w:rPr>
                <w:rFonts w:ascii="Arial" w:eastAsia="Arial" w:hAnsi="Arial" w:cs="Arial"/>
              </w:rPr>
            </w:pPr>
            <w:r>
              <w:rPr>
                <w:rFonts w:ascii="Arial" w:eastAsia="Arial" w:hAnsi="Arial" w:cs="Arial"/>
              </w:rPr>
              <w:t>November 2023</w:t>
            </w:r>
          </w:p>
        </w:tc>
      </w:tr>
      <w:tr w:rsidR="00AC39E1" w:rsidRPr="00AC39E1" w14:paraId="737166E6" w14:textId="77777777" w:rsidTr="00AC39E1">
        <w:trPr>
          <w:trHeight w:val="454"/>
        </w:trPr>
        <w:tc>
          <w:tcPr>
            <w:tcW w:w="1271" w:type="dxa"/>
            <w:vAlign w:val="center"/>
          </w:tcPr>
          <w:p w14:paraId="62D0F15F" w14:textId="77777777" w:rsidR="00AC39E1" w:rsidRPr="00AC39E1" w:rsidRDefault="00AC39E1" w:rsidP="00F4397A">
            <w:pPr>
              <w:snapToGrid w:val="0"/>
              <w:rPr>
                <w:rFonts w:ascii="Arial" w:eastAsia="Arial" w:hAnsi="Arial" w:cs="Arial"/>
              </w:rPr>
            </w:pPr>
          </w:p>
        </w:tc>
        <w:tc>
          <w:tcPr>
            <w:tcW w:w="4735" w:type="dxa"/>
            <w:vAlign w:val="center"/>
          </w:tcPr>
          <w:p w14:paraId="04C8AE12" w14:textId="77777777" w:rsidR="00AC39E1" w:rsidRPr="00AC39E1" w:rsidRDefault="00AC39E1" w:rsidP="00F4397A">
            <w:pPr>
              <w:snapToGrid w:val="0"/>
              <w:rPr>
                <w:rFonts w:ascii="Arial" w:eastAsia="Arial" w:hAnsi="Arial" w:cs="Arial"/>
              </w:rPr>
            </w:pPr>
          </w:p>
        </w:tc>
        <w:tc>
          <w:tcPr>
            <w:tcW w:w="3004" w:type="dxa"/>
            <w:vAlign w:val="center"/>
          </w:tcPr>
          <w:p w14:paraId="21CA92E0" w14:textId="77777777" w:rsidR="00AC39E1" w:rsidRPr="00AC39E1" w:rsidRDefault="00AC39E1" w:rsidP="00F4397A">
            <w:pPr>
              <w:snapToGrid w:val="0"/>
              <w:rPr>
                <w:rFonts w:ascii="Arial" w:eastAsia="Arial" w:hAnsi="Arial" w:cs="Arial"/>
              </w:rPr>
            </w:pPr>
          </w:p>
        </w:tc>
      </w:tr>
      <w:tr w:rsidR="00AC39E1" w:rsidRPr="00AC39E1" w14:paraId="7C80ECAD" w14:textId="77777777" w:rsidTr="00AC39E1">
        <w:trPr>
          <w:trHeight w:val="454"/>
        </w:trPr>
        <w:tc>
          <w:tcPr>
            <w:tcW w:w="1271" w:type="dxa"/>
            <w:vAlign w:val="center"/>
          </w:tcPr>
          <w:p w14:paraId="6CC3DC29" w14:textId="77777777" w:rsidR="00AC39E1" w:rsidRPr="00AC39E1" w:rsidRDefault="00AC39E1" w:rsidP="00F4397A">
            <w:pPr>
              <w:snapToGrid w:val="0"/>
              <w:rPr>
                <w:rFonts w:ascii="Arial" w:eastAsia="Arial" w:hAnsi="Arial" w:cs="Arial"/>
              </w:rPr>
            </w:pPr>
          </w:p>
        </w:tc>
        <w:tc>
          <w:tcPr>
            <w:tcW w:w="4735" w:type="dxa"/>
            <w:vAlign w:val="center"/>
          </w:tcPr>
          <w:p w14:paraId="30E201D0" w14:textId="77777777" w:rsidR="00AC39E1" w:rsidRPr="00AC39E1" w:rsidRDefault="00AC39E1" w:rsidP="00F4397A">
            <w:pPr>
              <w:snapToGrid w:val="0"/>
              <w:rPr>
                <w:rFonts w:ascii="Arial" w:eastAsia="Arial" w:hAnsi="Arial" w:cs="Arial"/>
              </w:rPr>
            </w:pPr>
          </w:p>
        </w:tc>
        <w:tc>
          <w:tcPr>
            <w:tcW w:w="3004" w:type="dxa"/>
            <w:vAlign w:val="center"/>
          </w:tcPr>
          <w:p w14:paraId="696C5836" w14:textId="77777777" w:rsidR="00AC39E1" w:rsidRPr="00AC39E1" w:rsidRDefault="00AC39E1" w:rsidP="00F4397A">
            <w:pPr>
              <w:snapToGrid w:val="0"/>
              <w:rPr>
                <w:rFonts w:ascii="Arial" w:eastAsia="Arial" w:hAnsi="Arial" w:cs="Arial"/>
              </w:rPr>
            </w:pPr>
          </w:p>
        </w:tc>
      </w:tr>
      <w:tr w:rsidR="00AC39E1" w:rsidRPr="00AC39E1" w14:paraId="3AB794F9" w14:textId="77777777" w:rsidTr="00AC39E1">
        <w:trPr>
          <w:trHeight w:val="454"/>
        </w:trPr>
        <w:tc>
          <w:tcPr>
            <w:tcW w:w="1271" w:type="dxa"/>
            <w:vAlign w:val="center"/>
          </w:tcPr>
          <w:p w14:paraId="0FEE70D9" w14:textId="77777777" w:rsidR="00AC39E1" w:rsidRPr="00AC39E1" w:rsidRDefault="00AC39E1" w:rsidP="00F4397A">
            <w:pPr>
              <w:snapToGrid w:val="0"/>
              <w:rPr>
                <w:rFonts w:ascii="Arial" w:eastAsia="Arial" w:hAnsi="Arial" w:cs="Arial"/>
              </w:rPr>
            </w:pPr>
          </w:p>
        </w:tc>
        <w:tc>
          <w:tcPr>
            <w:tcW w:w="4735" w:type="dxa"/>
            <w:vAlign w:val="center"/>
          </w:tcPr>
          <w:p w14:paraId="496BF964" w14:textId="77777777" w:rsidR="00AC39E1" w:rsidRPr="00AC39E1" w:rsidRDefault="00AC39E1" w:rsidP="00F4397A">
            <w:pPr>
              <w:snapToGrid w:val="0"/>
              <w:rPr>
                <w:rFonts w:ascii="Arial" w:eastAsia="Arial" w:hAnsi="Arial" w:cs="Arial"/>
              </w:rPr>
            </w:pPr>
          </w:p>
        </w:tc>
        <w:tc>
          <w:tcPr>
            <w:tcW w:w="3004" w:type="dxa"/>
            <w:vAlign w:val="center"/>
          </w:tcPr>
          <w:p w14:paraId="4E4B52E2" w14:textId="77777777" w:rsidR="00AC39E1" w:rsidRPr="00AC39E1" w:rsidRDefault="00AC39E1" w:rsidP="00F4397A">
            <w:pPr>
              <w:snapToGrid w:val="0"/>
              <w:rPr>
                <w:rFonts w:ascii="Arial" w:eastAsia="Arial" w:hAnsi="Arial" w:cs="Arial"/>
              </w:rPr>
            </w:pPr>
          </w:p>
        </w:tc>
      </w:tr>
    </w:tbl>
    <w:p w14:paraId="724E77E4" w14:textId="77777777" w:rsidR="00AC39E1" w:rsidRDefault="00AC39E1" w:rsidP="00F4397A">
      <w:pPr>
        <w:snapToGrid w:val="0"/>
        <w:rPr>
          <w:rFonts w:ascii="Arial" w:eastAsia="Arial" w:hAnsi="Arial" w:cs="Arial"/>
          <w:b/>
          <w:bCs/>
        </w:rPr>
      </w:pPr>
    </w:p>
    <w:p w14:paraId="79958767" w14:textId="787870BA" w:rsidR="002102B1" w:rsidRDefault="002102B1">
      <w:pPr>
        <w:rPr>
          <w:rFonts w:ascii="Arial" w:eastAsia="Arial" w:hAnsi="Arial" w:cs="Arial"/>
          <w:b/>
          <w:bCs/>
        </w:rPr>
      </w:pPr>
      <w:r>
        <w:rPr>
          <w:rFonts w:ascii="Arial" w:eastAsia="Arial" w:hAnsi="Arial" w:cs="Arial"/>
          <w:b/>
          <w:bCs/>
        </w:rPr>
        <w:br w:type="page"/>
      </w:r>
    </w:p>
    <w:p w14:paraId="756D45FB" w14:textId="7EF454AA" w:rsidR="00E675CC" w:rsidRPr="00E675CC" w:rsidRDefault="00E675CC" w:rsidP="00E675CC">
      <w:pPr>
        <w:spacing w:before="100" w:beforeAutospacing="1" w:after="120"/>
        <w:rPr>
          <w:rFonts w:eastAsia="Times New Roman" w:cs="Arial"/>
          <w:b/>
          <w:bCs/>
          <w:color w:val="000000"/>
        </w:rPr>
      </w:pPr>
      <w:r>
        <w:rPr>
          <w:rFonts w:eastAsia="Times New Roman" w:cs="Arial"/>
          <w:b/>
          <w:bCs/>
          <w:color w:val="000000"/>
        </w:rPr>
        <w:lastRenderedPageBreak/>
        <w:t>School Admissions Arrangements – SAND Academies Trust – Academic year 202</w:t>
      </w:r>
      <w:r w:rsidR="00EC167D">
        <w:rPr>
          <w:rFonts w:eastAsia="Times New Roman" w:cs="Arial"/>
          <w:b/>
          <w:bCs/>
          <w:color w:val="000000"/>
        </w:rPr>
        <w:t>4</w:t>
      </w:r>
      <w:r>
        <w:rPr>
          <w:rFonts w:eastAsia="Times New Roman" w:cs="Arial"/>
          <w:b/>
          <w:bCs/>
          <w:color w:val="000000"/>
        </w:rPr>
        <w:t>/202</w:t>
      </w:r>
      <w:r w:rsidR="00EC167D">
        <w:rPr>
          <w:rFonts w:eastAsia="Times New Roman" w:cs="Arial"/>
          <w:b/>
          <w:bCs/>
          <w:color w:val="000000"/>
        </w:rPr>
        <w:t>5</w:t>
      </w:r>
    </w:p>
    <w:p w14:paraId="7901D227" w14:textId="75706F5D" w:rsidR="004B09A0" w:rsidRPr="004B09A0" w:rsidRDefault="005A152E" w:rsidP="00C675A9">
      <w:pPr>
        <w:pStyle w:val="ListParagraph"/>
        <w:numPr>
          <w:ilvl w:val="0"/>
          <w:numId w:val="10"/>
        </w:numPr>
        <w:spacing w:before="100" w:beforeAutospacing="1" w:after="120"/>
        <w:ind w:left="567" w:hanging="567"/>
        <w:contextualSpacing w:val="0"/>
        <w:rPr>
          <w:rFonts w:eastAsia="Times New Roman" w:cs="Arial"/>
          <w:b/>
          <w:bCs/>
          <w:color w:val="000000"/>
        </w:rPr>
      </w:pPr>
      <w:r>
        <w:rPr>
          <w:rFonts w:eastAsia="Times New Roman" w:cs="Arial"/>
          <w:b/>
          <w:bCs/>
          <w:color w:val="000000"/>
        </w:rPr>
        <w:t>Purpose</w:t>
      </w:r>
      <w:r w:rsidR="000320A9">
        <w:rPr>
          <w:rFonts w:eastAsia="Times New Roman" w:cs="Arial"/>
          <w:b/>
          <w:bCs/>
          <w:color w:val="000000"/>
        </w:rPr>
        <w:t xml:space="preserve"> </w:t>
      </w:r>
    </w:p>
    <w:p w14:paraId="4F496ACB" w14:textId="2927E5AF" w:rsidR="005A152E" w:rsidRDefault="00E675CC" w:rsidP="00E675CC">
      <w:pPr>
        <w:pStyle w:val="ListParagraph"/>
        <w:numPr>
          <w:ilvl w:val="1"/>
          <w:numId w:val="10"/>
        </w:numPr>
        <w:spacing w:before="100" w:beforeAutospacing="1" w:after="120"/>
        <w:ind w:left="567" w:hanging="567"/>
        <w:contextualSpacing w:val="0"/>
        <w:rPr>
          <w:rFonts w:eastAsia="Times New Roman" w:cs="Arial"/>
          <w:color w:val="000000"/>
        </w:rPr>
      </w:pPr>
      <w:r>
        <w:rPr>
          <w:rFonts w:eastAsia="Times New Roman" w:cs="Arial"/>
          <w:color w:val="000000"/>
        </w:rPr>
        <w:t>This policy sets out the Admission Policy and Admission Numbers for the academic year 202</w:t>
      </w:r>
      <w:r w:rsidR="00EC167D">
        <w:rPr>
          <w:rFonts w:eastAsia="Times New Roman" w:cs="Arial"/>
          <w:color w:val="000000"/>
        </w:rPr>
        <w:t>4</w:t>
      </w:r>
      <w:r>
        <w:rPr>
          <w:rFonts w:eastAsia="Times New Roman" w:cs="Arial"/>
          <w:color w:val="000000"/>
        </w:rPr>
        <w:t>/202</w:t>
      </w:r>
      <w:r w:rsidR="00EC167D">
        <w:rPr>
          <w:rFonts w:eastAsia="Times New Roman" w:cs="Arial"/>
          <w:color w:val="000000"/>
        </w:rPr>
        <w:t>5</w:t>
      </w:r>
      <w:r>
        <w:rPr>
          <w:rFonts w:eastAsia="Times New Roman" w:cs="Arial"/>
          <w:color w:val="000000"/>
        </w:rPr>
        <w:t xml:space="preserve"> in respect of all mainstream schools within SAND Academies Trust.</w:t>
      </w:r>
    </w:p>
    <w:p w14:paraId="13BFDC8F" w14:textId="7B6157C0" w:rsidR="00E675CC" w:rsidRDefault="00E675CC" w:rsidP="00E675CC">
      <w:pPr>
        <w:pStyle w:val="ListParagraph"/>
        <w:numPr>
          <w:ilvl w:val="1"/>
          <w:numId w:val="10"/>
        </w:numPr>
        <w:spacing w:before="100" w:beforeAutospacing="1" w:after="120"/>
        <w:ind w:left="567" w:hanging="567"/>
        <w:contextualSpacing w:val="0"/>
        <w:rPr>
          <w:rFonts w:eastAsia="Times New Roman" w:cs="Arial"/>
          <w:color w:val="000000"/>
        </w:rPr>
      </w:pPr>
      <w:r>
        <w:rPr>
          <w:rFonts w:eastAsia="Times New Roman" w:cs="Arial"/>
          <w:color w:val="000000"/>
        </w:rPr>
        <w:t>A copy of these admission arrangements can be found on the SAND Academies Trust website.</w:t>
      </w:r>
    </w:p>
    <w:p w14:paraId="60706A51" w14:textId="44B45306" w:rsidR="00E675CC" w:rsidRPr="008341ED" w:rsidRDefault="00E675CC" w:rsidP="007576FD">
      <w:pPr>
        <w:pStyle w:val="ListParagraph"/>
        <w:numPr>
          <w:ilvl w:val="1"/>
          <w:numId w:val="10"/>
        </w:numPr>
        <w:spacing w:before="100" w:beforeAutospacing="1" w:after="240"/>
        <w:ind w:left="567" w:hanging="567"/>
        <w:contextualSpacing w:val="0"/>
        <w:rPr>
          <w:rFonts w:eastAsia="Times New Roman" w:cs="Arial"/>
          <w:color w:val="000000"/>
        </w:rPr>
      </w:pPr>
      <w:r>
        <w:rPr>
          <w:rFonts w:eastAsia="Times New Roman" w:cs="Arial"/>
          <w:color w:val="000000"/>
        </w:rPr>
        <w:t>SAND Academies Trust has 4 special schools and 1 mainstream school. This Admissions policy relates only to mainstream schools and Gloucestershire County Council remains the admissions authority for special schools.</w:t>
      </w:r>
    </w:p>
    <w:p w14:paraId="751711E1" w14:textId="7A5DE0DC" w:rsidR="00615D5D" w:rsidRPr="00D20BB8" w:rsidRDefault="00D20BB8" w:rsidP="00D20BB8">
      <w:pPr>
        <w:pStyle w:val="ListParagraph"/>
        <w:numPr>
          <w:ilvl w:val="0"/>
          <w:numId w:val="10"/>
        </w:numPr>
        <w:spacing w:before="100" w:beforeAutospacing="1" w:after="120"/>
        <w:ind w:left="567" w:hanging="567"/>
        <w:contextualSpacing w:val="0"/>
        <w:rPr>
          <w:rFonts w:eastAsia="Times New Roman" w:cs="Arial"/>
          <w:b/>
          <w:color w:val="000000"/>
        </w:rPr>
      </w:pPr>
      <w:r>
        <w:rPr>
          <w:rFonts w:eastAsia="Times New Roman" w:cs="Arial"/>
          <w:b/>
        </w:rPr>
        <w:t>Admission number</w:t>
      </w:r>
    </w:p>
    <w:p w14:paraId="7E884BC2" w14:textId="020337D3" w:rsidR="00D20BB8" w:rsidRPr="00D20BB8" w:rsidRDefault="00D20BB8" w:rsidP="00D20BB8">
      <w:pPr>
        <w:pStyle w:val="ListParagraph"/>
        <w:numPr>
          <w:ilvl w:val="1"/>
          <w:numId w:val="10"/>
        </w:numPr>
        <w:spacing w:before="100" w:beforeAutospacing="1" w:after="120"/>
        <w:ind w:left="567" w:hanging="567"/>
        <w:contextualSpacing w:val="0"/>
        <w:rPr>
          <w:rFonts w:eastAsia="Times New Roman" w:cs="Arial"/>
          <w:bCs/>
          <w:color w:val="000000"/>
        </w:rPr>
      </w:pPr>
      <w:r w:rsidRPr="00D20BB8">
        <w:rPr>
          <w:rFonts w:eastAsia="Times New Roman" w:cs="Arial"/>
          <w:bCs/>
        </w:rPr>
        <w:t>Each school has a set Published Admission Number (PAN). This is the number it is obliged to admit into each year group.</w:t>
      </w:r>
    </w:p>
    <w:p w14:paraId="508150A6" w14:textId="55349415" w:rsidR="00D20BB8" w:rsidRPr="00D20BB8" w:rsidRDefault="00D20BB8" w:rsidP="00D20BB8">
      <w:pPr>
        <w:pStyle w:val="ListParagraph"/>
        <w:numPr>
          <w:ilvl w:val="1"/>
          <w:numId w:val="10"/>
        </w:numPr>
        <w:spacing w:before="100" w:beforeAutospacing="1" w:after="120"/>
        <w:ind w:left="567" w:hanging="567"/>
        <w:contextualSpacing w:val="0"/>
        <w:rPr>
          <w:rFonts w:eastAsia="Times New Roman" w:cs="Arial"/>
          <w:bCs/>
          <w:color w:val="000000"/>
        </w:rPr>
      </w:pPr>
      <w:r w:rsidRPr="00D20BB8">
        <w:rPr>
          <w:rFonts w:eastAsia="Times New Roman" w:cs="Arial"/>
          <w:bCs/>
        </w:rPr>
        <w:t xml:space="preserve">The number is based upon a capacity assessment, which takes into account the area of teaching and non-teaching space available, ensuring that health and safety is not compromised, nor the quality of teaching and learning in the school adversely affected. </w:t>
      </w:r>
    </w:p>
    <w:p w14:paraId="5D21BE39" w14:textId="5F266AE4" w:rsidR="00D20BB8" w:rsidRPr="00D20BB8" w:rsidRDefault="00D20BB8" w:rsidP="00D20BB8">
      <w:pPr>
        <w:pStyle w:val="ListParagraph"/>
        <w:numPr>
          <w:ilvl w:val="1"/>
          <w:numId w:val="10"/>
        </w:numPr>
        <w:spacing w:before="100" w:beforeAutospacing="1" w:after="120"/>
        <w:ind w:left="567" w:hanging="567"/>
        <w:contextualSpacing w:val="0"/>
        <w:rPr>
          <w:rFonts w:eastAsia="Times New Roman" w:cs="Arial"/>
          <w:bCs/>
          <w:color w:val="000000"/>
        </w:rPr>
      </w:pPr>
      <w:r w:rsidRPr="00D20BB8">
        <w:rPr>
          <w:rFonts w:eastAsia="Times New Roman" w:cs="Arial"/>
          <w:bCs/>
        </w:rPr>
        <w:t xml:space="preserve">A list of the Published Admission Numbers for all SAND mainstream schools can be found in appendix </w:t>
      </w:r>
      <w:r w:rsidR="00616230">
        <w:rPr>
          <w:rFonts w:eastAsia="Times New Roman" w:cs="Arial"/>
          <w:bCs/>
        </w:rPr>
        <w:t>B</w:t>
      </w:r>
      <w:r w:rsidRPr="00D20BB8">
        <w:rPr>
          <w:rFonts w:eastAsia="Times New Roman" w:cs="Arial"/>
          <w:bCs/>
        </w:rPr>
        <w:t>.</w:t>
      </w:r>
    </w:p>
    <w:p w14:paraId="6034D267" w14:textId="513F6D25" w:rsidR="00623667" w:rsidRPr="004D6609" w:rsidRDefault="00D20BB8" w:rsidP="004D6609">
      <w:pPr>
        <w:pStyle w:val="ListParagraph"/>
        <w:numPr>
          <w:ilvl w:val="0"/>
          <w:numId w:val="10"/>
        </w:numPr>
        <w:spacing w:before="100" w:beforeAutospacing="1" w:after="120"/>
        <w:ind w:left="567" w:hanging="567"/>
        <w:contextualSpacing w:val="0"/>
        <w:rPr>
          <w:rFonts w:eastAsia="Times New Roman" w:cs="Arial"/>
          <w:b/>
          <w:bCs/>
          <w:color w:val="000000"/>
        </w:rPr>
      </w:pPr>
      <w:r>
        <w:rPr>
          <w:rFonts w:eastAsia="Times New Roman" w:cs="Arial"/>
          <w:b/>
          <w:bCs/>
        </w:rPr>
        <w:t>Children with an Education, Health and Care Plan (EHCP)</w:t>
      </w:r>
    </w:p>
    <w:p w14:paraId="3F898894" w14:textId="2974D10B" w:rsidR="002102B1" w:rsidRPr="00D20BB8" w:rsidRDefault="00D20BB8" w:rsidP="00BE2EC1">
      <w:pPr>
        <w:pStyle w:val="ListParagraph"/>
        <w:numPr>
          <w:ilvl w:val="1"/>
          <w:numId w:val="10"/>
        </w:numPr>
        <w:spacing w:before="100" w:beforeAutospacing="1" w:after="120"/>
        <w:ind w:left="567" w:hanging="567"/>
        <w:contextualSpacing w:val="0"/>
        <w:rPr>
          <w:rFonts w:eastAsia="Times New Roman" w:cs="Arial"/>
          <w:color w:val="000000"/>
        </w:rPr>
      </w:pPr>
      <w:r>
        <w:rPr>
          <w:rFonts w:eastAsia="Times New Roman" w:cs="Arial"/>
        </w:rPr>
        <w:t>Children who have an Education, Health and Care Plan are placed in schools through the arrangements set out in the SEN Code of Practice and not through any admission criteria.</w:t>
      </w:r>
    </w:p>
    <w:p w14:paraId="01846113" w14:textId="1DD543A1" w:rsidR="00D20BB8" w:rsidRDefault="00E62441" w:rsidP="00BE2EC1">
      <w:pPr>
        <w:pStyle w:val="ListParagraph"/>
        <w:numPr>
          <w:ilvl w:val="1"/>
          <w:numId w:val="10"/>
        </w:numPr>
        <w:spacing w:before="100" w:beforeAutospacing="1" w:after="120"/>
        <w:ind w:left="567" w:hanging="567"/>
        <w:contextualSpacing w:val="0"/>
        <w:rPr>
          <w:rFonts w:eastAsia="Times New Roman" w:cs="Arial"/>
          <w:color w:val="000000"/>
        </w:rPr>
      </w:pPr>
      <w:r>
        <w:rPr>
          <w:rFonts w:eastAsia="Times New Roman" w:cs="Arial"/>
          <w:color w:val="000000"/>
        </w:rPr>
        <w:t>Trust Boards are required by section 324 of the Education Act 1996 to admit a child with an EHCP that names the school, even if the school is full.</w:t>
      </w:r>
    </w:p>
    <w:p w14:paraId="19904CAF" w14:textId="1BB4E7D1" w:rsidR="00E62441" w:rsidRPr="00BE2EC1" w:rsidRDefault="00E62441" w:rsidP="00BE2EC1">
      <w:pPr>
        <w:pStyle w:val="ListParagraph"/>
        <w:numPr>
          <w:ilvl w:val="1"/>
          <w:numId w:val="10"/>
        </w:numPr>
        <w:spacing w:before="100" w:beforeAutospacing="1" w:after="120"/>
        <w:ind w:left="567" w:hanging="567"/>
        <w:contextualSpacing w:val="0"/>
        <w:rPr>
          <w:rFonts w:eastAsia="Times New Roman" w:cs="Arial"/>
          <w:color w:val="000000"/>
        </w:rPr>
      </w:pPr>
      <w:r>
        <w:rPr>
          <w:rFonts w:eastAsia="Times New Roman" w:cs="Arial"/>
          <w:color w:val="000000"/>
        </w:rPr>
        <w:t>Parents of children with an EHCP should contact their child’s casework officer for any further information.</w:t>
      </w:r>
    </w:p>
    <w:p w14:paraId="5A48B4A7" w14:textId="19FA2DDD" w:rsidR="00125FC2" w:rsidRPr="004D6609" w:rsidRDefault="00E62441" w:rsidP="00125FC2">
      <w:pPr>
        <w:pStyle w:val="ListParagraph"/>
        <w:numPr>
          <w:ilvl w:val="0"/>
          <w:numId w:val="10"/>
        </w:numPr>
        <w:spacing w:before="100" w:beforeAutospacing="1" w:after="120"/>
        <w:ind w:left="567" w:hanging="567"/>
        <w:contextualSpacing w:val="0"/>
        <w:rPr>
          <w:rFonts w:eastAsia="Times New Roman" w:cs="Arial"/>
          <w:b/>
          <w:bCs/>
          <w:color w:val="000000"/>
        </w:rPr>
      </w:pPr>
      <w:r>
        <w:rPr>
          <w:rFonts w:eastAsia="Times New Roman" w:cs="Arial"/>
          <w:b/>
          <w:bCs/>
        </w:rPr>
        <w:t>Looked After Children / Previously Looked After Children</w:t>
      </w:r>
    </w:p>
    <w:p w14:paraId="647C7677" w14:textId="0B04DC08" w:rsidR="00CD2829" w:rsidRPr="00C36CE3" w:rsidRDefault="00E62441" w:rsidP="00827E65">
      <w:pPr>
        <w:pStyle w:val="ListParagraph"/>
        <w:numPr>
          <w:ilvl w:val="1"/>
          <w:numId w:val="10"/>
        </w:numPr>
        <w:spacing w:before="100" w:beforeAutospacing="1" w:after="120"/>
        <w:ind w:left="567" w:hanging="567"/>
        <w:contextualSpacing w:val="0"/>
        <w:rPr>
          <w:rFonts w:eastAsia="Times New Roman" w:cs="Arial"/>
          <w:color w:val="000000"/>
        </w:rPr>
      </w:pPr>
      <w:r>
        <w:rPr>
          <w:rFonts w:eastAsia="Times New Roman" w:cs="Arial"/>
          <w:color w:val="000000"/>
        </w:rPr>
        <w:t xml:space="preserve">A ‘looked after child’ </w:t>
      </w:r>
      <w:r>
        <w:rPr>
          <w:rFonts w:eastAsia="Times New Roman" w:cs="Arial"/>
          <w:i/>
          <w:iCs/>
          <w:color w:val="000000"/>
        </w:rPr>
        <w:t xml:space="preserve">(1) </w:t>
      </w:r>
      <w:r>
        <w:rPr>
          <w:rFonts w:eastAsia="Times New Roman" w:cs="Arial"/>
          <w:color w:val="000000"/>
        </w:rPr>
        <w:t xml:space="preserve">or a child who was previously looked after but immediately after being looked after became subject to an adoption </w:t>
      </w:r>
      <w:r>
        <w:rPr>
          <w:rFonts w:eastAsia="Times New Roman" w:cs="Arial"/>
          <w:i/>
          <w:iCs/>
          <w:color w:val="000000"/>
        </w:rPr>
        <w:t xml:space="preserve">(2) </w:t>
      </w:r>
      <w:r>
        <w:rPr>
          <w:rFonts w:eastAsia="Times New Roman" w:cs="Arial"/>
          <w:color w:val="000000"/>
        </w:rPr>
        <w:t xml:space="preserve"> child arrangements order (residency order) </w:t>
      </w:r>
      <w:r>
        <w:rPr>
          <w:rFonts w:eastAsia="Times New Roman" w:cs="Arial"/>
          <w:i/>
          <w:iCs/>
          <w:color w:val="000000"/>
        </w:rPr>
        <w:t xml:space="preserve">(3) </w:t>
      </w:r>
      <w:r>
        <w:rPr>
          <w:rFonts w:eastAsia="Times New Roman" w:cs="Arial"/>
          <w:color w:val="000000"/>
        </w:rPr>
        <w:t xml:space="preserve">or special guardianship order </w:t>
      </w:r>
      <w:r>
        <w:rPr>
          <w:rFonts w:eastAsia="Times New Roman" w:cs="Arial"/>
          <w:i/>
          <w:iCs/>
          <w:color w:val="000000"/>
        </w:rPr>
        <w:t xml:space="preserve">(4) </w:t>
      </w:r>
      <w:r>
        <w:rPr>
          <w:rFonts w:eastAsia="Times New Roman" w:cs="Arial"/>
          <w:color w:val="000000"/>
        </w:rPr>
        <w:t xml:space="preserve">including those who appear to the admission authority to have been in state care outside of England and ceased to be in state care as a result of being adopted </w:t>
      </w:r>
      <w:r>
        <w:rPr>
          <w:rFonts w:eastAsia="Times New Roman" w:cs="Arial"/>
          <w:i/>
          <w:iCs/>
          <w:color w:val="000000"/>
        </w:rPr>
        <w:t>(5)</w:t>
      </w:r>
    </w:p>
    <w:p w14:paraId="5479C6D8" w14:textId="1F1BECE0" w:rsidR="00C36CE3" w:rsidRPr="00C36CE3" w:rsidRDefault="00C36CE3" w:rsidP="00827E65">
      <w:pPr>
        <w:pStyle w:val="ListParagraph"/>
        <w:numPr>
          <w:ilvl w:val="2"/>
          <w:numId w:val="10"/>
        </w:numPr>
        <w:spacing w:before="100" w:beforeAutospacing="1" w:after="120"/>
        <w:ind w:left="1276" w:hanging="709"/>
        <w:contextualSpacing w:val="0"/>
        <w:rPr>
          <w:rFonts w:eastAsia="Times New Roman" w:cs="Arial"/>
          <w:color w:val="000000"/>
        </w:rPr>
      </w:pPr>
      <w:r>
        <w:rPr>
          <w:rFonts w:eastAsia="Times New Roman" w:cs="Arial"/>
          <w:i/>
          <w:iCs/>
          <w:color w:val="000000"/>
        </w:rPr>
        <w:t>(1) 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Such children are referred to as Children in Care.</w:t>
      </w:r>
    </w:p>
    <w:p w14:paraId="0D5B0D84" w14:textId="7BA6676A" w:rsidR="00C36CE3" w:rsidRPr="00C36CE3" w:rsidRDefault="00C36CE3" w:rsidP="00827E65">
      <w:pPr>
        <w:pStyle w:val="ListParagraph"/>
        <w:numPr>
          <w:ilvl w:val="2"/>
          <w:numId w:val="10"/>
        </w:numPr>
        <w:spacing w:before="100" w:beforeAutospacing="1" w:after="120"/>
        <w:ind w:left="1276" w:hanging="709"/>
        <w:contextualSpacing w:val="0"/>
        <w:rPr>
          <w:rFonts w:eastAsia="Times New Roman" w:cs="Arial"/>
          <w:color w:val="000000"/>
        </w:rPr>
      </w:pPr>
      <w:r>
        <w:rPr>
          <w:rFonts w:eastAsia="Times New Roman" w:cs="Arial"/>
          <w:i/>
          <w:iCs/>
          <w:color w:val="000000"/>
        </w:rPr>
        <w:t>(2) This includes children who were adopted under the Adoption Act 1976 (see section 12 adoption orders) and children who were adopted under the Adoption and Children’s Act 2002 (see section 46 adoption orders).</w:t>
      </w:r>
    </w:p>
    <w:p w14:paraId="39DA4552" w14:textId="6432D12D" w:rsidR="00C36CE3" w:rsidRPr="00C36CE3" w:rsidRDefault="00C36CE3" w:rsidP="00827E65">
      <w:pPr>
        <w:pStyle w:val="ListParagraph"/>
        <w:numPr>
          <w:ilvl w:val="2"/>
          <w:numId w:val="10"/>
        </w:numPr>
        <w:spacing w:before="100" w:beforeAutospacing="1" w:after="120"/>
        <w:ind w:left="1276" w:hanging="709"/>
        <w:contextualSpacing w:val="0"/>
        <w:rPr>
          <w:rFonts w:eastAsia="Times New Roman" w:cs="Arial"/>
          <w:color w:val="000000"/>
        </w:rPr>
      </w:pPr>
      <w:r>
        <w:rPr>
          <w:rFonts w:eastAsia="Times New Roman" w:cs="Arial"/>
          <w:i/>
          <w:iCs/>
          <w:color w:val="000000"/>
        </w:rPr>
        <w:t>(3) Under the provisions of s.12 of the Children and Families Act 2014.</w:t>
      </w:r>
    </w:p>
    <w:p w14:paraId="0C8F8FAE" w14:textId="592EB60F" w:rsidR="00C36CE3" w:rsidRPr="00C36CE3" w:rsidRDefault="00C36CE3" w:rsidP="00827E65">
      <w:pPr>
        <w:pStyle w:val="ListParagraph"/>
        <w:numPr>
          <w:ilvl w:val="2"/>
          <w:numId w:val="10"/>
        </w:numPr>
        <w:spacing w:before="100" w:beforeAutospacing="1" w:after="120"/>
        <w:ind w:left="1276" w:hanging="709"/>
        <w:contextualSpacing w:val="0"/>
        <w:rPr>
          <w:rFonts w:eastAsia="Times New Roman" w:cs="Arial"/>
          <w:color w:val="000000"/>
        </w:rPr>
      </w:pPr>
      <w:r>
        <w:rPr>
          <w:rFonts w:eastAsia="Times New Roman" w:cs="Arial"/>
          <w:i/>
          <w:iCs/>
          <w:color w:val="000000"/>
        </w:rPr>
        <w:lastRenderedPageBreak/>
        <w:t>(4) See Section 14A of the Children Act 1989 which defines a ‘special guardianship order’ as an order appointing one or more individuals to be a child’s special guardian (or special guardians).</w:t>
      </w:r>
    </w:p>
    <w:p w14:paraId="700B436D" w14:textId="43123DE5" w:rsidR="00C36CE3" w:rsidRPr="00827E65" w:rsidRDefault="00C36CE3" w:rsidP="00C36CE3">
      <w:pPr>
        <w:pStyle w:val="ListParagraph"/>
        <w:numPr>
          <w:ilvl w:val="2"/>
          <w:numId w:val="10"/>
        </w:numPr>
        <w:spacing w:before="100" w:beforeAutospacing="1" w:after="240"/>
        <w:ind w:left="1276" w:hanging="709"/>
        <w:contextualSpacing w:val="0"/>
        <w:rPr>
          <w:rFonts w:eastAsia="Times New Roman" w:cs="Arial"/>
          <w:color w:val="000000"/>
        </w:rPr>
      </w:pPr>
      <w:r>
        <w:rPr>
          <w:rFonts w:eastAsia="Times New Roman" w:cs="Arial"/>
          <w:i/>
          <w:iCs/>
          <w:color w:val="000000"/>
        </w:rPr>
        <w:t>(5) A child is regarded as having been in state care outside of England if they were in the care of or were accommodated by a public authority</w:t>
      </w:r>
      <w:r w:rsidR="00827E65">
        <w:rPr>
          <w:rFonts w:eastAsia="Times New Roman" w:cs="Arial"/>
          <w:i/>
          <w:iCs/>
          <w:color w:val="000000"/>
        </w:rPr>
        <w:t xml:space="preserve">, a religious </w:t>
      </w:r>
      <w:proofErr w:type="spellStart"/>
      <w:r w:rsidR="00827E65">
        <w:rPr>
          <w:rFonts w:eastAsia="Times New Roman" w:cs="Arial"/>
          <w:i/>
          <w:iCs/>
          <w:color w:val="000000"/>
        </w:rPr>
        <w:t>organisation</w:t>
      </w:r>
      <w:proofErr w:type="spellEnd"/>
      <w:r w:rsidR="00827E65">
        <w:rPr>
          <w:rFonts w:eastAsia="Times New Roman" w:cs="Arial"/>
          <w:i/>
          <w:iCs/>
          <w:color w:val="000000"/>
        </w:rPr>
        <w:t>, or any other provider of care whose sole or main purpose is to benefit society.</w:t>
      </w:r>
    </w:p>
    <w:p w14:paraId="2DDD56E1" w14:textId="511EBCE5" w:rsidR="00827E65" w:rsidRPr="00827E65" w:rsidRDefault="00827E65" w:rsidP="00827E65">
      <w:pPr>
        <w:pStyle w:val="ListParagraph"/>
        <w:numPr>
          <w:ilvl w:val="0"/>
          <w:numId w:val="10"/>
        </w:numPr>
        <w:spacing w:before="100" w:beforeAutospacing="1" w:after="120"/>
        <w:ind w:left="567" w:hanging="567"/>
        <w:contextualSpacing w:val="0"/>
        <w:rPr>
          <w:rFonts w:eastAsia="Times New Roman" w:cs="Arial"/>
          <w:b/>
          <w:bCs/>
          <w:color w:val="000000"/>
        </w:rPr>
      </w:pPr>
      <w:r w:rsidRPr="00827E65">
        <w:rPr>
          <w:rFonts w:eastAsia="Times New Roman" w:cs="Arial"/>
          <w:b/>
          <w:bCs/>
          <w:color w:val="000000"/>
        </w:rPr>
        <w:t>Sibling Definition</w:t>
      </w:r>
    </w:p>
    <w:p w14:paraId="23417502" w14:textId="35D6B92E" w:rsidR="00827E65" w:rsidRDefault="00827E65" w:rsidP="00C76D05">
      <w:pPr>
        <w:pStyle w:val="ListParagraph"/>
        <w:numPr>
          <w:ilvl w:val="1"/>
          <w:numId w:val="10"/>
        </w:numPr>
        <w:spacing w:before="100" w:beforeAutospacing="1" w:after="120"/>
        <w:ind w:left="567" w:hanging="567"/>
        <w:contextualSpacing w:val="0"/>
        <w:rPr>
          <w:rFonts w:eastAsia="Times New Roman" w:cs="Arial"/>
          <w:color w:val="000000"/>
        </w:rPr>
      </w:pPr>
      <w:r>
        <w:rPr>
          <w:rFonts w:eastAsia="Times New Roman" w:cs="Arial"/>
          <w:color w:val="000000"/>
        </w:rPr>
        <w:t>The admission criteria for SAND Academies Trust mainstream schools offers a higher priority for children with siblings who will be attending the school (including Sixth form where available) when the applicant child is admitted.</w:t>
      </w:r>
    </w:p>
    <w:p w14:paraId="098AEE02" w14:textId="68EDE94F" w:rsidR="00827E65" w:rsidRDefault="00827E65" w:rsidP="00C76D05">
      <w:pPr>
        <w:pStyle w:val="ListParagraph"/>
        <w:numPr>
          <w:ilvl w:val="1"/>
          <w:numId w:val="10"/>
        </w:numPr>
        <w:spacing w:before="100" w:beforeAutospacing="1" w:after="120"/>
        <w:ind w:left="567" w:hanging="567"/>
        <w:contextualSpacing w:val="0"/>
        <w:rPr>
          <w:rFonts w:eastAsia="Times New Roman" w:cs="Arial"/>
          <w:color w:val="000000"/>
        </w:rPr>
      </w:pPr>
      <w:r>
        <w:rPr>
          <w:rFonts w:eastAsia="Times New Roman" w:cs="Arial"/>
          <w:color w:val="000000"/>
        </w:rPr>
        <w:t>For this purpose, sibling refers to brother or sister, half brother or sister, adopted brother or sister, step brother or sister, or the child of the parent/</w:t>
      </w:r>
      <w:proofErr w:type="spellStart"/>
      <w:r>
        <w:rPr>
          <w:rFonts w:eastAsia="Times New Roman" w:cs="Arial"/>
          <w:color w:val="000000"/>
        </w:rPr>
        <w:t>carer’s</w:t>
      </w:r>
      <w:proofErr w:type="spellEnd"/>
      <w:r>
        <w:rPr>
          <w:rFonts w:eastAsia="Times New Roman" w:cs="Arial"/>
          <w:color w:val="000000"/>
        </w:rPr>
        <w:t xml:space="preserve"> partner as well as children who are brought together as a family by a same sex civil partnership. In every case, the child must be living in the same family unit at the same address, at the time of application.</w:t>
      </w:r>
    </w:p>
    <w:p w14:paraId="0A1C5CF6" w14:textId="5A08BD01" w:rsidR="00827E65" w:rsidRDefault="00827E65" w:rsidP="00827E65">
      <w:pPr>
        <w:pStyle w:val="ListParagraph"/>
        <w:numPr>
          <w:ilvl w:val="1"/>
          <w:numId w:val="10"/>
        </w:numPr>
        <w:spacing w:before="100" w:beforeAutospacing="1" w:after="240"/>
        <w:ind w:left="567" w:hanging="567"/>
        <w:contextualSpacing w:val="0"/>
        <w:rPr>
          <w:rFonts w:eastAsia="Times New Roman" w:cs="Arial"/>
          <w:color w:val="000000"/>
        </w:rPr>
      </w:pPr>
      <w:r>
        <w:rPr>
          <w:rFonts w:eastAsia="Times New Roman" w:cs="Arial"/>
          <w:color w:val="000000"/>
        </w:rPr>
        <w:t>Where a child lives with both pare</w:t>
      </w:r>
      <w:r w:rsidR="00C76D05">
        <w:rPr>
          <w:rFonts w:eastAsia="Times New Roman" w:cs="Arial"/>
          <w:color w:val="000000"/>
        </w:rPr>
        <w:t>nts on a 50/50 (equal) basis, both parents must agree and confirm the pupil’s address, which must be the same address as the preference school has registered for the sibling connection to apply. The parents’ agreement and application must be made before the closing dates in order for the sibling connection to apply.</w:t>
      </w:r>
    </w:p>
    <w:p w14:paraId="1C47BCA6" w14:textId="6AEC6F0D" w:rsidR="00C76D05" w:rsidRPr="00C76D05" w:rsidRDefault="00C76D05" w:rsidP="00C76D05">
      <w:pPr>
        <w:pStyle w:val="ListParagraph"/>
        <w:numPr>
          <w:ilvl w:val="0"/>
          <w:numId w:val="10"/>
        </w:numPr>
        <w:spacing w:before="100" w:beforeAutospacing="1" w:after="120"/>
        <w:ind w:left="567" w:hanging="567"/>
        <w:contextualSpacing w:val="0"/>
        <w:rPr>
          <w:rFonts w:eastAsia="Times New Roman" w:cs="Arial"/>
          <w:b/>
          <w:bCs/>
          <w:color w:val="000000"/>
        </w:rPr>
      </w:pPr>
      <w:r w:rsidRPr="00C76D05">
        <w:rPr>
          <w:rFonts w:eastAsia="Times New Roman" w:cs="Arial"/>
          <w:b/>
          <w:bCs/>
          <w:color w:val="000000"/>
        </w:rPr>
        <w:t>Twins and Children from Multiple Births</w:t>
      </w:r>
    </w:p>
    <w:p w14:paraId="0B6D3A64" w14:textId="0ACF6599" w:rsidR="00C76D05" w:rsidRDefault="00C76D05" w:rsidP="008A3129">
      <w:pPr>
        <w:pStyle w:val="ListParagraph"/>
        <w:numPr>
          <w:ilvl w:val="1"/>
          <w:numId w:val="10"/>
        </w:numPr>
        <w:spacing w:before="100" w:beforeAutospacing="1" w:after="120"/>
        <w:ind w:left="567" w:hanging="567"/>
        <w:contextualSpacing w:val="0"/>
        <w:rPr>
          <w:rFonts w:eastAsia="Times New Roman" w:cs="Arial"/>
          <w:color w:val="000000"/>
        </w:rPr>
      </w:pPr>
      <w:r>
        <w:rPr>
          <w:rFonts w:eastAsia="Times New Roman" w:cs="Arial"/>
          <w:color w:val="000000"/>
        </w:rPr>
        <w:t xml:space="preserve">Applications for twins and children from multiple births will be considered as individual applications. </w:t>
      </w:r>
      <w:r w:rsidR="008A3129">
        <w:rPr>
          <w:rFonts w:eastAsia="Times New Roman" w:cs="Arial"/>
          <w:color w:val="000000"/>
        </w:rPr>
        <w:t>However, SAND Academies Trust acknowledges the difficulties for families if children cannot attend the same school, for example if one child can be offered a place but not the other and therefore will aim to accommodate both/all children at one school where there is capacity to do so.</w:t>
      </w:r>
    </w:p>
    <w:p w14:paraId="51795F9E" w14:textId="541189E0" w:rsidR="008A3129" w:rsidRDefault="008A3129" w:rsidP="00C76D05">
      <w:pPr>
        <w:pStyle w:val="ListParagraph"/>
        <w:numPr>
          <w:ilvl w:val="1"/>
          <w:numId w:val="10"/>
        </w:numPr>
        <w:spacing w:before="100" w:beforeAutospacing="1" w:after="240"/>
        <w:ind w:left="567" w:hanging="567"/>
        <w:contextualSpacing w:val="0"/>
        <w:rPr>
          <w:rFonts w:eastAsia="Times New Roman" w:cs="Arial"/>
          <w:color w:val="000000"/>
        </w:rPr>
      </w:pPr>
      <w:r>
        <w:rPr>
          <w:rFonts w:eastAsia="Times New Roman" w:cs="Arial"/>
          <w:color w:val="000000"/>
        </w:rPr>
        <w:t>This includes overriding the Infant class size restrictions which limit Reception, Year 1 and Year 2 classes to a maximum of 30 children per teacher, if one child from twins/multiple births can be offered a place when the other(s) cannot.</w:t>
      </w:r>
    </w:p>
    <w:p w14:paraId="2F31CD37" w14:textId="42A2CC37" w:rsidR="008A3129" w:rsidRPr="008A3129" w:rsidRDefault="008A3129" w:rsidP="008A3129">
      <w:pPr>
        <w:pStyle w:val="ListParagraph"/>
        <w:numPr>
          <w:ilvl w:val="0"/>
          <w:numId w:val="10"/>
        </w:numPr>
        <w:spacing w:before="100" w:beforeAutospacing="1" w:after="120"/>
        <w:ind w:left="567" w:hanging="567"/>
        <w:contextualSpacing w:val="0"/>
        <w:rPr>
          <w:rFonts w:eastAsia="Times New Roman" w:cs="Arial"/>
          <w:b/>
          <w:bCs/>
          <w:color w:val="000000"/>
        </w:rPr>
      </w:pPr>
      <w:r w:rsidRPr="008A3129">
        <w:rPr>
          <w:rFonts w:eastAsia="Times New Roman" w:cs="Arial"/>
          <w:b/>
          <w:bCs/>
          <w:color w:val="000000"/>
        </w:rPr>
        <w:t>Children of UK Service Personnel or other Crown Servants</w:t>
      </w:r>
    </w:p>
    <w:p w14:paraId="7A813192" w14:textId="14D8D0DB" w:rsidR="008A3129" w:rsidRDefault="008A3129" w:rsidP="008A3129">
      <w:pPr>
        <w:pStyle w:val="ListParagraph"/>
        <w:numPr>
          <w:ilvl w:val="1"/>
          <w:numId w:val="10"/>
        </w:numPr>
        <w:spacing w:before="100" w:beforeAutospacing="1" w:after="240"/>
        <w:ind w:left="567" w:hanging="567"/>
        <w:contextualSpacing w:val="0"/>
        <w:rPr>
          <w:rFonts w:eastAsia="Times New Roman" w:cs="Arial"/>
          <w:color w:val="000000"/>
        </w:rPr>
      </w:pPr>
      <w:r>
        <w:rPr>
          <w:rFonts w:eastAsia="Times New Roman" w:cs="Arial"/>
          <w:color w:val="000000"/>
        </w:rPr>
        <w:t>All SAND Academies Trust schools act in accordance with the Local Authority’s Fair Access Protocol</w:t>
      </w:r>
      <w:r w:rsidR="00974013">
        <w:rPr>
          <w:rFonts w:eastAsia="Times New Roman" w:cs="Arial"/>
          <w:color w:val="000000"/>
        </w:rPr>
        <w:t xml:space="preserve"> which has been devised to ensure that all admission authorities in Gloucestershire comply with the requirements of the School Admission Code to ensure that their procedures or criteria do not disadvantage children who arrive in the area outside the normal admissions round and that the particular challenges for children of UK service personnel and other Crown Servants are </w:t>
      </w:r>
      <w:proofErr w:type="spellStart"/>
      <w:r w:rsidR="00974013">
        <w:rPr>
          <w:rFonts w:eastAsia="Times New Roman" w:cs="Arial"/>
          <w:color w:val="000000"/>
        </w:rPr>
        <w:t>minimised</w:t>
      </w:r>
      <w:proofErr w:type="spellEnd"/>
      <w:r w:rsidR="00974013">
        <w:rPr>
          <w:rFonts w:eastAsia="Times New Roman" w:cs="Arial"/>
          <w:color w:val="000000"/>
        </w:rPr>
        <w:t>.</w:t>
      </w:r>
    </w:p>
    <w:p w14:paraId="252830B2" w14:textId="77777777" w:rsidR="00974013" w:rsidRDefault="00974013" w:rsidP="00974013">
      <w:pPr>
        <w:pStyle w:val="ListParagraph"/>
        <w:numPr>
          <w:ilvl w:val="0"/>
          <w:numId w:val="10"/>
        </w:numPr>
        <w:spacing w:before="100" w:beforeAutospacing="1" w:after="120"/>
        <w:ind w:left="567" w:hanging="567"/>
        <w:contextualSpacing w:val="0"/>
        <w:rPr>
          <w:rFonts w:eastAsia="Times New Roman" w:cs="Arial"/>
          <w:b/>
          <w:bCs/>
          <w:color w:val="000000"/>
        </w:rPr>
      </w:pPr>
      <w:r w:rsidRPr="00974013">
        <w:rPr>
          <w:rFonts w:eastAsia="Times New Roman" w:cs="Arial"/>
          <w:b/>
          <w:bCs/>
          <w:color w:val="000000"/>
        </w:rPr>
        <w:t>Normal Admission Round</w:t>
      </w:r>
    </w:p>
    <w:p w14:paraId="7CF074F5" w14:textId="77777777" w:rsidR="00974013" w:rsidRPr="00974013" w:rsidRDefault="00974013" w:rsidP="00974013">
      <w:pPr>
        <w:pStyle w:val="ListParagraph"/>
        <w:numPr>
          <w:ilvl w:val="1"/>
          <w:numId w:val="10"/>
        </w:numPr>
        <w:spacing w:before="100" w:beforeAutospacing="1" w:after="120"/>
        <w:ind w:left="567" w:hanging="567"/>
        <w:contextualSpacing w:val="0"/>
        <w:rPr>
          <w:rFonts w:eastAsia="Times New Roman" w:cstheme="minorHAnsi"/>
          <w:color w:val="000000"/>
        </w:rPr>
      </w:pPr>
      <w:r w:rsidRPr="00974013">
        <w:rPr>
          <w:rFonts w:cstheme="minorHAnsi"/>
        </w:rPr>
        <w:t xml:space="preserve">The term ‘normal admissions round’ refers to all applications for admission to the main year of entry of the school i.e. Reception for Infant and Primary Schools, Year 3 for Junior Schools and Year 7 for Secondary Schools. </w:t>
      </w:r>
    </w:p>
    <w:p w14:paraId="059E0A86" w14:textId="77777777" w:rsidR="00974013" w:rsidRPr="00974013" w:rsidRDefault="00974013" w:rsidP="00974013">
      <w:pPr>
        <w:pStyle w:val="ListParagraph"/>
        <w:numPr>
          <w:ilvl w:val="1"/>
          <w:numId w:val="10"/>
        </w:numPr>
        <w:spacing w:before="100" w:beforeAutospacing="1" w:after="120"/>
        <w:ind w:left="567" w:hanging="567"/>
        <w:contextualSpacing w:val="0"/>
        <w:rPr>
          <w:rFonts w:eastAsia="Times New Roman" w:cstheme="minorHAnsi"/>
          <w:color w:val="000000"/>
        </w:rPr>
      </w:pPr>
      <w:r w:rsidRPr="00974013">
        <w:rPr>
          <w:rFonts w:cstheme="minorHAnsi"/>
        </w:rPr>
        <w:t xml:space="preserve">Applications made during the normal admissions round will be made in advance of the academic year in which the child is due to start at the new school. </w:t>
      </w:r>
    </w:p>
    <w:p w14:paraId="69FEC25A" w14:textId="1B065CE5" w:rsidR="00974013" w:rsidRPr="00974013" w:rsidRDefault="00974013" w:rsidP="00616230">
      <w:pPr>
        <w:pStyle w:val="ListParagraph"/>
        <w:numPr>
          <w:ilvl w:val="1"/>
          <w:numId w:val="10"/>
        </w:numPr>
        <w:spacing w:before="100" w:beforeAutospacing="1" w:after="240"/>
        <w:ind w:left="567" w:hanging="567"/>
        <w:contextualSpacing w:val="0"/>
        <w:rPr>
          <w:rFonts w:eastAsia="Times New Roman" w:cstheme="minorHAnsi"/>
          <w:color w:val="000000"/>
        </w:rPr>
      </w:pPr>
      <w:r w:rsidRPr="00974013">
        <w:rPr>
          <w:rFonts w:cstheme="minorHAnsi"/>
        </w:rPr>
        <w:lastRenderedPageBreak/>
        <w:t xml:space="preserve">Children are entitled to a full-time place, however, may attend part-time until later in the school year but not beyond the point at which they reach compulsory school age. </w:t>
      </w:r>
    </w:p>
    <w:p w14:paraId="56D05200" w14:textId="77777777" w:rsidR="00974013" w:rsidRPr="00974013" w:rsidRDefault="00974013" w:rsidP="00974013">
      <w:pPr>
        <w:pStyle w:val="ListParagraph"/>
        <w:numPr>
          <w:ilvl w:val="0"/>
          <w:numId w:val="10"/>
        </w:numPr>
        <w:spacing w:before="100" w:beforeAutospacing="1" w:after="120"/>
        <w:ind w:left="567" w:hanging="567"/>
        <w:contextualSpacing w:val="0"/>
        <w:rPr>
          <w:rFonts w:eastAsia="Times New Roman" w:cstheme="minorHAnsi"/>
          <w:b/>
          <w:bCs/>
          <w:color w:val="000000"/>
        </w:rPr>
      </w:pPr>
      <w:r w:rsidRPr="00974013">
        <w:rPr>
          <w:rFonts w:cstheme="minorHAnsi"/>
          <w:b/>
          <w:bCs/>
        </w:rPr>
        <w:t>Admission of Children below Compulsory School Age</w:t>
      </w:r>
    </w:p>
    <w:p w14:paraId="7F38D1F5" w14:textId="77777777" w:rsidR="00974013" w:rsidRPr="00974013" w:rsidRDefault="00974013" w:rsidP="00974013">
      <w:pPr>
        <w:pStyle w:val="ListParagraph"/>
        <w:numPr>
          <w:ilvl w:val="1"/>
          <w:numId w:val="10"/>
        </w:numPr>
        <w:spacing w:before="100" w:beforeAutospacing="1" w:after="120"/>
        <w:ind w:left="567" w:hanging="567"/>
        <w:contextualSpacing w:val="0"/>
        <w:rPr>
          <w:rFonts w:eastAsia="Times New Roman" w:cstheme="minorHAnsi"/>
          <w:color w:val="000000"/>
        </w:rPr>
      </w:pPr>
      <w:r w:rsidRPr="00974013">
        <w:rPr>
          <w:rFonts w:cstheme="minorHAnsi"/>
        </w:rPr>
        <w:t xml:space="preserve">Children are entitled to a full-time place in the September following their fourth birthday and this will be the offer made by the </w:t>
      </w:r>
      <w:r w:rsidRPr="0010322B">
        <w:rPr>
          <w:rFonts w:cstheme="minorHAnsi"/>
        </w:rPr>
        <w:t>Local Authority.</w:t>
      </w:r>
      <w:r w:rsidRPr="00974013">
        <w:rPr>
          <w:rFonts w:cstheme="minorHAnsi"/>
        </w:rPr>
        <w:t xml:space="preserve"> </w:t>
      </w:r>
    </w:p>
    <w:p w14:paraId="0AF19765" w14:textId="10E6BEF7" w:rsidR="00974013" w:rsidRPr="00974013" w:rsidRDefault="00974013" w:rsidP="00616230">
      <w:pPr>
        <w:pStyle w:val="ListParagraph"/>
        <w:numPr>
          <w:ilvl w:val="1"/>
          <w:numId w:val="10"/>
        </w:numPr>
        <w:spacing w:before="100" w:beforeAutospacing="1" w:after="240"/>
        <w:ind w:left="567" w:hanging="567"/>
        <w:contextualSpacing w:val="0"/>
        <w:rPr>
          <w:rFonts w:eastAsia="Times New Roman" w:cstheme="minorHAnsi"/>
          <w:color w:val="000000"/>
        </w:rPr>
      </w:pPr>
      <w:r w:rsidRPr="00974013">
        <w:rPr>
          <w:rFonts w:cstheme="minorHAnsi"/>
        </w:rPr>
        <w:t xml:space="preserve">However, where parents wish, children may attend part- time, or defer the date that they are admitted into the school to later in the school year, until they reach compulsory school age. </w:t>
      </w:r>
    </w:p>
    <w:p w14:paraId="09457E8E" w14:textId="77777777" w:rsidR="00D739CA" w:rsidRPr="00D739CA" w:rsidRDefault="00D739CA" w:rsidP="00D739CA">
      <w:pPr>
        <w:pStyle w:val="ListParagraph"/>
        <w:numPr>
          <w:ilvl w:val="0"/>
          <w:numId w:val="10"/>
        </w:numPr>
        <w:spacing w:after="120"/>
        <w:ind w:left="567" w:hanging="567"/>
        <w:contextualSpacing w:val="0"/>
        <w:rPr>
          <w:rFonts w:eastAsia="Times New Roman" w:cs="Arial"/>
          <w:b/>
          <w:bCs/>
          <w:color w:val="000000"/>
        </w:rPr>
      </w:pPr>
      <w:r w:rsidRPr="00D739CA">
        <w:rPr>
          <w:rFonts w:eastAsia="Times New Roman" w:cs="Arial"/>
          <w:b/>
          <w:bCs/>
          <w:color w:val="000000"/>
        </w:rPr>
        <w:t>Admission of Summer Born Children for Reception Entry</w:t>
      </w:r>
    </w:p>
    <w:p w14:paraId="17FCD84A" w14:textId="77777777" w:rsidR="00D739CA" w:rsidRPr="00D739CA" w:rsidRDefault="00D739CA" w:rsidP="00D739CA">
      <w:pPr>
        <w:pStyle w:val="ListParagraph"/>
        <w:numPr>
          <w:ilvl w:val="1"/>
          <w:numId w:val="10"/>
        </w:numPr>
        <w:spacing w:before="100" w:beforeAutospacing="1" w:after="120"/>
        <w:ind w:left="567" w:hanging="567"/>
        <w:contextualSpacing w:val="0"/>
        <w:rPr>
          <w:rFonts w:eastAsia="Times New Roman" w:cstheme="minorHAnsi"/>
          <w:color w:val="000000"/>
        </w:rPr>
      </w:pPr>
      <w:r>
        <w:rPr>
          <w:rFonts w:eastAsia="Times New Roman" w:cstheme="minorHAnsi"/>
          <w:lang w:eastAsia="en-GB"/>
        </w:rPr>
        <w:t>SAND Academies Trust</w:t>
      </w:r>
      <w:r w:rsidRPr="00D739CA">
        <w:rPr>
          <w:rFonts w:eastAsia="Times New Roman" w:cstheme="minorHAnsi"/>
          <w:lang w:eastAsia="en-GB"/>
        </w:rPr>
        <w:t xml:space="preserve"> acknowledges the updated advice from the Department of Education that, parents/</w:t>
      </w:r>
      <w:proofErr w:type="spellStart"/>
      <w:r w:rsidRPr="00D739CA">
        <w:rPr>
          <w:rFonts w:eastAsia="Times New Roman" w:cstheme="minorHAnsi"/>
          <w:lang w:eastAsia="en-GB"/>
        </w:rPr>
        <w:t>carers</w:t>
      </w:r>
      <w:proofErr w:type="spellEnd"/>
      <w:r w:rsidRPr="00D739CA">
        <w:rPr>
          <w:rFonts w:eastAsia="Times New Roman" w:cstheme="minorHAnsi"/>
          <w:lang w:eastAsia="en-GB"/>
        </w:rPr>
        <w:t xml:space="preserve"> of “summer born” children (born between 1 April and 31 August) may request their child starts the Reception Class of a school a whole academic year later. </w:t>
      </w:r>
    </w:p>
    <w:p w14:paraId="05CE9076" w14:textId="262F38A6" w:rsidR="00D739CA" w:rsidRPr="00D739CA" w:rsidRDefault="00D739CA" w:rsidP="00D739CA">
      <w:pPr>
        <w:pStyle w:val="ListParagraph"/>
        <w:numPr>
          <w:ilvl w:val="1"/>
          <w:numId w:val="10"/>
        </w:numPr>
        <w:spacing w:before="100" w:beforeAutospacing="1" w:after="240"/>
        <w:ind w:left="567" w:hanging="567"/>
        <w:contextualSpacing w:val="0"/>
        <w:rPr>
          <w:rFonts w:eastAsia="Times New Roman" w:cstheme="minorHAnsi"/>
          <w:color w:val="000000"/>
        </w:rPr>
      </w:pPr>
      <w:r w:rsidRPr="00D739CA">
        <w:rPr>
          <w:rFonts w:eastAsia="Times New Roman" w:cstheme="minorHAnsi"/>
          <w:lang w:eastAsia="en-GB"/>
        </w:rPr>
        <w:t xml:space="preserve">Parents can only apply for a Reception place at a school once and must apply for a place during the standard application process timeline for their chronological year group, stating their reasons for requesting deferred entry to the following year. Please note that applications must be made to the admissions authority of the preferred school(s) by the deadline of </w:t>
      </w:r>
      <w:r w:rsidRPr="00FB3438">
        <w:rPr>
          <w:rFonts w:eastAsia="Times New Roman" w:cstheme="minorHAnsi"/>
          <w:lang w:eastAsia="en-GB"/>
        </w:rPr>
        <w:t>31st March 202</w:t>
      </w:r>
      <w:r w:rsidR="00FB3438" w:rsidRPr="00FB3438">
        <w:rPr>
          <w:rFonts w:eastAsia="Times New Roman" w:cstheme="minorHAnsi"/>
          <w:lang w:eastAsia="en-GB"/>
        </w:rPr>
        <w:t>4</w:t>
      </w:r>
      <w:r w:rsidRPr="00D739CA">
        <w:rPr>
          <w:rFonts w:eastAsia="Times New Roman" w:cstheme="minorHAnsi"/>
          <w:lang w:eastAsia="en-GB"/>
        </w:rPr>
        <w:t xml:space="preserve"> (to ensure that the child is not allocated a </w:t>
      </w:r>
      <w:r w:rsidRPr="00FB3438">
        <w:rPr>
          <w:rFonts w:eastAsia="Times New Roman" w:cstheme="minorHAnsi"/>
          <w:lang w:eastAsia="en-GB"/>
        </w:rPr>
        <w:t>place in April for September 202</w:t>
      </w:r>
      <w:r w:rsidR="00FB3438" w:rsidRPr="00FB3438">
        <w:rPr>
          <w:rFonts w:eastAsia="Times New Roman" w:cstheme="minorHAnsi"/>
          <w:lang w:eastAsia="en-GB"/>
        </w:rPr>
        <w:t>4</w:t>
      </w:r>
      <w:r w:rsidRPr="00D739CA">
        <w:rPr>
          <w:rFonts w:eastAsia="Times New Roman" w:cstheme="minorHAnsi"/>
          <w:lang w:eastAsia="en-GB"/>
        </w:rPr>
        <w:t xml:space="preserve">) with supporting evidence if appropriate. This can be done by contacting the </w:t>
      </w:r>
      <w:r>
        <w:rPr>
          <w:rFonts w:eastAsia="Times New Roman" w:cstheme="minorHAnsi"/>
          <w:lang w:eastAsia="en-GB"/>
        </w:rPr>
        <w:t>SAND Academies s</w:t>
      </w:r>
      <w:r w:rsidRPr="00D739CA">
        <w:rPr>
          <w:rFonts w:eastAsia="Times New Roman" w:cstheme="minorHAnsi"/>
          <w:lang w:eastAsia="en-GB"/>
        </w:rPr>
        <w:t xml:space="preserve">chool directly. </w:t>
      </w:r>
    </w:p>
    <w:p w14:paraId="0AB58100" w14:textId="77777777" w:rsidR="00CE659E" w:rsidRPr="00CE659E" w:rsidRDefault="00CE659E" w:rsidP="00CE659E">
      <w:pPr>
        <w:pStyle w:val="ListParagraph"/>
        <w:numPr>
          <w:ilvl w:val="0"/>
          <w:numId w:val="10"/>
        </w:numPr>
        <w:spacing w:before="100" w:beforeAutospacing="1" w:after="120"/>
        <w:ind w:left="567" w:hanging="567"/>
        <w:contextualSpacing w:val="0"/>
        <w:rPr>
          <w:rFonts w:eastAsia="Times New Roman" w:cs="Arial"/>
          <w:b/>
          <w:bCs/>
          <w:color w:val="000000"/>
        </w:rPr>
      </w:pPr>
      <w:r w:rsidRPr="00CE659E">
        <w:rPr>
          <w:rFonts w:eastAsia="Times New Roman" w:cs="Arial"/>
          <w:b/>
          <w:bCs/>
          <w:color w:val="000000"/>
        </w:rPr>
        <w:t>In-Year Admissions</w:t>
      </w:r>
    </w:p>
    <w:p w14:paraId="789A6F29" w14:textId="77777777" w:rsidR="00CE659E" w:rsidRPr="00CE659E" w:rsidRDefault="00CE659E" w:rsidP="00CE659E">
      <w:pPr>
        <w:pStyle w:val="ListParagraph"/>
        <w:numPr>
          <w:ilvl w:val="1"/>
          <w:numId w:val="10"/>
        </w:numPr>
        <w:spacing w:before="100" w:beforeAutospacing="1" w:after="120"/>
        <w:ind w:left="567" w:hanging="567"/>
        <w:contextualSpacing w:val="0"/>
        <w:rPr>
          <w:rFonts w:eastAsia="Times New Roman" w:cstheme="minorHAnsi"/>
          <w:color w:val="000000"/>
        </w:rPr>
      </w:pPr>
      <w:r w:rsidRPr="00CE659E">
        <w:rPr>
          <w:rFonts w:cstheme="minorHAnsi"/>
        </w:rPr>
        <w:t xml:space="preserve">The Local Authority is not responsible for offering places to children on behalf of all schools, but the Local Authority does maintain the statutory duty of being responsible and aware of all pupils and vacancies within schools/academies within Gloucestershire. </w:t>
      </w:r>
    </w:p>
    <w:p w14:paraId="38627DBE" w14:textId="25FCB3A0" w:rsidR="00CE659E" w:rsidRPr="00CE659E" w:rsidRDefault="00CE659E" w:rsidP="00CE659E">
      <w:pPr>
        <w:pStyle w:val="ListParagraph"/>
        <w:numPr>
          <w:ilvl w:val="1"/>
          <w:numId w:val="10"/>
        </w:numPr>
        <w:spacing w:before="100" w:beforeAutospacing="1" w:after="120"/>
        <w:ind w:left="567" w:hanging="567"/>
        <w:contextualSpacing w:val="0"/>
        <w:rPr>
          <w:rFonts w:eastAsia="Times New Roman" w:cstheme="minorHAnsi"/>
          <w:color w:val="000000"/>
        </w:rPr>
      </w:pPr>
      <w:r w:rsidRPr="00CE659E">
        <w:rPr>
          <w:rFonts w:cstheme="minorHAnsi"/>
        </w:rPr>
        <w:t>To apply for a place at a SAND Academies Trust school, parents should therefore contact the school in the first instance. The</w:t>
      </w:r>
      <w:r w:rsidR="00616230">
        <w:rPr>
          <w:rFonts w:cstheme="minorHAnsi"/>
        </w:rPr>
        <w:t xml:space="preserve"> school will consider the application within 10 school days </w:t>
      </w:r>
      <w:r w:rsidRPr="00CE659E">
        <w:rPr>
          <w:rFonts w:cstheme="minorHAnsi"/>
        </w:rPr>
        <w:t xml:space="preserve">and will send the parent an offer or refusal letter, detailing the parent’s right of appeal. The school will also advise the Local Authority of all pupils who have been refused a place at their school to ensure waiting lists are maintained centrally. </w:t>
      </w:r>
    </w:p>
    <w:p w14:paraId="67DA77CC" w14:textId="30BB527E" w:rsidR="00CE659E" w:rsidRPr="00CE659E" w:rsidRDefault="00CE659E" w:rsidP="00CE659E">
      <w:pPr>
        <w:pStyle w:val="ListParagraph"/>
        <w:numPr>
          <w:ilvl w:val="1"/>
          <w:numId w:val="10"/>
        </w:numPr>
        <w:spacing w:before="100" w:beforeAutospacing="1" w:after="120"/>
        <w:ind w:left="567" w:hanging="567"/>
        <w:contextualSpacing w:val="0"/>
        <w:rPr>
          <w:rFonts w:eastAsia="Times New Roman" w:cstheme="minorHAnsi"/>
          <w:color w:val="000000"/>
        </w:rPr>
      </w:pPr>
      <w:r w:rsidRPr="00CE659E">
        <w:rPr>
          <w:rFonts w:cstheme="minorHAnsi"/>
        </w:rPr>
        <w:t>Application forms for SAND Academies Trust schools can be found at</w:t>
      </w:r>
      <w:r w:rsidR="00421006">
        <w:rPr>
          <w:rFonts w:cstheme="minorHAnsi"/>
        </w:rPr>
        <w:t xml:space="preserve"> on the individual school websites.</w:t>
      </w:r>
    </w:p>
    <w:p w14:paraId="54DC68E1" w14:textId="2B512A1D" w:rsidR="00CE659E" w:rsidRPr="00CE659E" w:rsidRDefault="00CE659E" w:rsidP="00CE659E">
      <w:pPr>
        <w:pStyle w:val="ListParagraph"/>
        <w:numPr>
          <w:ilvl w:val="1"/>
          <w:numId w:val="10"/>
        </w:numPr>
        <w:spacing w:before="100" w:beforeAutospacing="1" w:after="240"/>
        <w:ind w:left="567" w:hanging="567"/>
        <w:contextualSpacing w:val="0"/>
        <w:rPr>
          <w:rFonts w:eastAsia="Times New Roman" w:cstheme="minorHAnsi"/>
          <w:color w:val="000000"/>
        </w:rPr>
      </w:pPr>
      <w:r w:rsidRPr="00CE659E">
        <w:rPr>
          <w:rFonts w:cstheme="minorHAnsi"/>
        </w:rPr>
        <w:t xml:space="preserve">The In Year team </w:t>
      </w:r>
      <w:r w:rsidR="00421006">
        <w:rPr>
          <w:rFonts w:cstheme="minorHAnsi"/>
        </w:rPr>
        <w:t xml:space="preserve">at the Local Authority </w:t>
      </w:r>
      <w:r w:rsidRPr="00CE659E">
        <w:rPr>
          <w:rFonts w:cstheme="minorHAnsi"/>
        </w:rPr>
        <w:t xml:space="preserve">can offer advice and guidance and can be contacted by email at </w:t>
      </w:r>
      <w:hyperlink r:id="rId11" w:history="1">
        <w:r w:rsidRPr="00421006">
          <w:rPr>
            <w:rStyle w:val="Hyperlink"/>
            <w:rFonts w:cstheme="minorHAnsi"/>
            <w:color w:val="auto"/>
          </w:rPr>
          <w:t>inyear.admissions@gloucestershire.gov.uk</w:t>
        </w:r>
      </w:hyperlink>
      <w:r w:rsidRPr="00CE659E">
        <w:rPr>
          <w:rFonts w:cstheme="minorHAnsi"/>
          <w:color w:val="0000FF"/>
        </w:rPr>
        <w:t xml:space="preserve"> </w:t>
      </w:r>
    </w:p>
    <w:p w14:paraId="52A56EAC" w14:textId="77777777" w:rsidR="00CE659E" w:rsidRPr="00CE659E" w:rsidRDefault="00CE659E" w:rsidP="00CE659E">
      <w:pPr>
        <w:pStyle w:val="ListParagraph"/>
        <w:numPr>
          <w:ilvl w:val="0"/>
          <w:numId w:val="10"/>
        </w:numPr>
        <w:spacing w:before="100" w:beforeAutospacing="1" w:after="120"/>
        <w:ind w:left="567" w:hanging="567"/>
        <w:contextualSpacing w:val="0"/>
        <w:rPr>
          <w:rFonts w:eastAsia="Times New Roman" w:cs="Arial"/>
          <w:b/>
          <w:bCs/>
          <w:color w:val="000000"/>
        </w:rPr>
      </w:pPr>
      <w:r w:rsidRPr="00CE659E">
        <w:rPr>
          <w:rFonts w:eastAsia="Times New Roman" w:cs="Arial"/>
          <w:b/>
          <w:bCs/>
          <w:color w:val="000000"/>
        </w:rPr>
        <w:t>Oversubscription Criteria</w:t>
      </w:r>
    </w:p>
    <w:p w14:paraId="063FA339" w14:textId="77777777" w:rsidR="00CE659E" w:rsidRPr="00CE659E" w:rsidRDefault="00CE659E" w:rsidP="00CE659E">
      <w:pPr>
        <w:pStyle w:val="ListParagraph"/>
        <w:numPr>
          <w:ilvl w:val="1"/>
          <w:numId w:val="10"/>
        </w:numPr>
        <w:spacing w:before="100" w:beforeAutospacing="1" w:after="120"/>
        <w:ind w:left="567" w:hanging="567"/>
        <w:contextualSpacing w:val="0"/>
        <w:rPr>
          <w:rFonts w:eastAsia="Times New Roman" w:cstheme="minorHAnsi"/>
          <w:color w:val="000000"/>
        </w:rPr>
      </w:pPr>
      <w:r w:rsidRPr="00CE659E">
        <w:rPr>
          <w:rFonts w:cstheme="minorHAnsi"/>
        </w:rPr>
        <w:t xml:space="preserve">Where a SAND Academies Trust school is oversubscribed (i.e. there are more applications than places available) initial offers will be made in accordance with their admission criteria. </w:t>
      </w:r>
    </w:p>
    <w:p w14:paraId="1FFC7C9B" w14:textId="0806C1A6" w:rsidR="00CE659E" w:rsidRPr="00CE659E" w:rsidRDefault="00CE659E" w:rsidP="00CE659E">
      <w:pPr>
        <w:pStyle w:val="ListParagraph"/>
        <w:numPr>
          <w:ilvl w:val="1"/>
          <w:numId w:val="10"/>
        </w:numPr>
        <w:spacing w:before="100" w:beforeAutospacing="1" w:after="240"/>
        <w:ind w:left="567" w:hanging="567"/>
        <w:contextualSpacing w:val="0"/>
        <w:rPr>
          <w:rFonts w:eastAsia="Times New Roman" w:cstheme="minorHAnsi"/>
          <w:color w:val="000000"/>
        </w:rPr>
      </w:pPr>
      <w:r w:rsidRPr="00CE659E">
        <w:rPr>
          <w:rFonts w:cstheme="minorHAnsi"/>
        </w:rPr>
        <w:t xml:space="preserve">The admission criteria for Infant, Primary, Junior and Secondary schools are defined on the following pages. </w:t>
      </w:r>
    </w:p>
    <w:p w14:paraId="76F3FAD3" w14:textId="5DA2FF67" w:rsidR="00CE659E" w:rsidRPr="00CE659E" w:rsidRDefault="00CE659E" w:rsidP="00CE659E">
      <w:pPr>
        <w:pStyle w:val="ListParagraph"/>
        <w:numPr>
          <w:ilvl w:val="0"/>
          <w:numId w:val="10"/>
        </w:numPr>
        <w:spacing w:before="100" w:beforeAutospacing="1" w:after="120"/>
        <w:ind w:left="567" w:hanging="567"/>
        <w:contextualSpacing w:val="0"/>
        <w:rPr>
          <w:rFonts w:eastAsia="Times New Roman" w:cstheme="minorHAnsi"/>
          <w:b/>
          <w:bCs/>
          <w:color w:val="000000"/>
        </w:rPr>
      </w:pPr>
      <w:r w:rsidRPr="00CE659E">
        <w:rPr>
          <w:rFonts w:eastAsia="Times New Roman" w:cstheme="minorHAnsi"/>
          <w:b/>
          <w:bCs/>
          <w:color w:val="000000"/>
        </w:rPr>
        <w:t>Late Applications</w:t>
      </w:r>
      <w:r w:rsidR="00FB3438">
        <w:rPr>
          <w:rFonts w:eastAsia="Times New Roman" w:cstheme="minorHAnsi"/>
          <w:b/>
          <w:bCs/>
          <w:color w:val="000000"/>
        </w:rPr>
        <w:t xml:space="preserve"> (normal admissions round only)</w:t>
      </w:r>
    </w:p>
    <w:p w14:paraId="1E479372" w14:textId="0D8308C4" w:rsidR="00CE659E" w:rsidRPr="00CE659E" w:rsidRDefault="00CE659E" w:rsidP="00CE659E">
      <w:pPr>
        <w:pStyle w:val="ListParagraph"/>
        <w:numPr>
          <w:ilvl w:val="1"/>
          <w:numId w:val="10"/>
        </w:numPr>
        <w:spacing w:before="100" w:beforeAutospacing="1" w:after="240"/>
        <w:ind w:left="567" w:hanging="567"/>
        <w:contextualSpacing w:val="0"/>
        <w:rPr>
          <w:rFonts w:eastAsia="Times New Roman" w:cstheme="minorHAnsi"/>
          <w:color w:val="000000"/>
        </w:rPr>
      </w:pPr>
      <w:r w:rsidRPr="00CE659E">
        <w:rPr>
          <w:rFonts w:cstheme="minorHAnsi"/>
        </w:rPr>
        <w:lastRenderedPageBreak/>
        <w:t xml:space="preserve">Where an application for a school place has been received ‘late’ i.e. after the relevant closing date for that round of allocations, the application will only be considered once children from all on-time applications have been allocated a school place, unless there are exceptional circumstances as agreed by the Senior Manager (Commissioning for Learning). </w:t>
      </w:r>
    </w:p>
    <w:p w14:paraId="232C63C5" w14:textId="77777777" w:rsidR="008E4EA0" w:rsidRDefault="00202F2E" w:rsidP="008E4EA0">
      <w:pPr>
        <w:pStyle w:val="ListParagraph"/>
        <w:numPr>
          <w:ilvl w:val="0"/>
          <w:numId w:val="10"/>
        </w:numPr>
        <w:spacing w:before="100" w:beforeAutospacing="1" w:after="120"/>
        <w:ind w:left="567" w:hanging="567"/>
        <w:contextualSpacing w:val="0"/>
        <w:rPr>
          <w:rFonts w:eastAsia="Times New Roman" w:cs="Arial"/>
          <w:b/>
          <w:bCs/>
          <w:color w:val="000000"/>
        </w:rPr>
      </w:pPr>
      <w:r>
        <w:rPr>
          <w:rFonts w:eastAsia="Times New Roman" w:cs="Arial"/>
          <w:b/>
          <w:bCs/>
          <w:color w:val="000000"/>
        </w:rPr>
        <w:t>Children’s Home Address</w:t>
      </w:r>
    </w:p>
    <w:p w14:paraId="0163BE4A" w14:textId="77777777" w:rsidR="008E4EA0" w:rsidRPr="008E4EA0" w:rsidRDefault="008E4EA0" w:rsidP="008E4EA0">
      <w:pPr>
        <w:pStyle w:val="ListParagraph"/>
        <w:numPr>
          <w:ilvl w:val="1"/>
          <w:numId w:val="10"/>
        </w:numPr>
        <w:spacing w:before="100" w:beforeAutospacing="1" w:after="120"/>
        <w:ind w:left="567" w:hanging="567"/>
        <w:contextualSpacing w:val="0"/>
        <w:rPr>
          <w:rFonts w:eastAsia="Times New Roman" w:cstheme="minorHAnsi"/>
          <w:color w:val="000000"/>
        </w:rPr>
      </w:pPr>
      <w:r w:rsidRPr="008E4EA0">
        <w:rPr>
          <w:rFonts w:cstheme="minorHAnsi"/>
        </w:rPr>
        <w:t xml:space="preserve">Only one home address can be used for admission purposes. </w:t>
      </w:r>
    </w:p>
    <w:p w14:paraId="751DC471" w14:textId="77777777" w:rsidR="008E4EA0" w:rsidRPr="008E4EA0" w:rsidRDefault="008E4EA0" w:rsidP="008E4EA0">
      <w:pPr>
        <w:pStyle w:val="ListParagraph"/>
        <w:numPr>
          <w:ilvl w:val="1"/>
          <w:numId w:val="10"/>
        </w:numPr>
        <w:spacing w:before="100" w:beforeAutospacing="1" w:after="120"/>
        <w:ind w:left="567" w:hanging="567"/>
        <w:contextualSpacing w:val="0"/>
        <w:rPr>
          <w:rFonts w:eastAsia="Times New Roman" w:cstheme="minorHAnsi"/>
          <w:color w:val="000000"/>
        </w:rPr>
      </w:pPr>
      <w:r w:rsidRPr="008E4EA0">
        <w:rPr>
          <w:rFonts w:cstheme="minorHAnsi"/>
        </w:rPr>
        <w:t xml:space="preserve">This is where the pupil resides, and we may ask for additional proof of this address. </w:t>
      </w:r>
    </w:p>
    <w:p w14:paraId="0CBA9205" w14:textId="77777777" w:rsidR="008E4EA0" w:rsidRPr="008E4EA0" w:rsidRDefault="008E4EA0" w:rsidP="008E4EA0">
      <w:pPr>
        <w:pStyle w:val="ListParagraph"/>
        <w:numPr>
          <w:ilvl w:val="1"/>
          <w:numId w:val="10"/>
        </w:numPr>
        <w:spacing w:before="100" w:beforeAutospacing="1" w:after="120"/>
        <w:ind w:left="567" w:hanging="567"/>
        <w:contextualSpacing w:val="0"/>
        <w:rPr>
          <w:rFonts w:eastAsia="Times New Roman" w:cstheme="minorHAnsi"/>
          <w:color w:val="000000"/>
        </w:rPr>
      </w:pPr>
      <w:r w:rsidRPr="008E4EA0">
        <w:rPr>
          <w:rFonts w:cstheme="minorHAnsi"/>
        </w:rPr>
        <w:t xml:space="preserve">Where a child lives with both parents on a 50/50 (equal) basis, both parents must agree which of their addresses to use and confirm this before any closing dates. This must be either parental home. </w:t>
      </w:r>
    </w:p>
    <w:p w14:paraId="1B80F352" w14:textId="77777777" w:rsidR="008E4EA0" w:rsidRPr="008E4EA0" w:rsidRDefault="008E4EA0" w:rsidP="008E4EA0">
      <w:pPr>
        <w:pStyle w:val="ListParagraph"/>
        <w:numPr>
          <w:ilvl w:val="1"/>
          <w:numId w:val="10"/>
        </w:numPr>
        <w:spacing w:before="100" w:beforeAutospacing="1" w:after="120"/>
        <w:ind w:left="567" w:hanging="567"/>
        <w:contextualSpacing w:val="0"/>
        <w:rPr>
          <w:rFonts w:eastAsia="Times New Roman" w:cstheme="minorHAnsi"/>
          <w:color w:val="000000"/>
        </w:rPr>
      </w:pPr>
      <w:r w:rsidRPr="008E4EA0">
        <w:rPr>
          <w:rFonts w:cstheme="minorHAnsi"/>
        </w:rPr>
        <w:t xml:space="preserve">Additional proof of address may be requested before we can confirm that we are able to use an address for allocation purposes. </w:t>
      </w:r>
    </w:p>
    <w:p w14:paraId="78F903B0" w14:textId="6C80927F" w:rsidR="008E4EA0" w:rsidRPr="008E4EA0" w:rsidRDefault="008E4EA0" w:rsidP="00616230">
      <w:pPr>
        <w:pStyle w:val="ListParagraph"/>
        <w:numPr>
          <w:ilvl w:val="1"/>
          <w:numId w:val="10"/>
        </w:numPr>
        <w:spacing w:before="100" w:beforeAutospacing="1" w:after="240"/>
        <w:ind w:left="567" w:hanging="567"/>
        <w:contextualSpacing w:val="0"/>
        <w:rPr>
          <w:rFonts w:eastAsia="Times New Roman" w:cstheme="minorHAnsi"/>
          <w:color w:val="000000"/>
        </w:rPr>
      </w:pPr>
      <w:r w:rsidRPr="008E4EA0">
        <w:rPr>
          <w:rFonts w:cstheme="minorHAnsi"/>
        </w:rPr>
        <w:t xml:space="preserve">The method in which the distance is measured from home to school can be found in the admission criteria. </w:t>
      </w:r>
    </w:p>
    <w:p w14:paraId="690A1BE3" w14:textId="77777777" w:rsidR="008E4EA0" w:rsidRDefault="008E4EA0" w:rsidP="008E4EA0">
      <w:pPr>
        <w:pStyle w:val="ListParagraph"/>
        <w:numPr>
          <w:ilvl w:val="0"/>
          <w:numId w:val="10"/>
        </w:numPr>
        <w:spacing w:before="100" w:beforeAutospacing="1" w:after="120"/>
        <w:ind w:left="567" w:hanging="567"/>
        <w:contextualSpacing w:val="0"/>
        <w:rPr>
          <w:rFonts w:eastAsia="Times New Roman" w:cs="Arial"/>
          <w:b/>
          <w:bCs/>
          <w:color w:val="000000"/>
        </w:rPr>
      </w:pPr>
      <w:r>
        <w:rPr>
          <w:rFonts w:eastAsia="Times New Roman" w:cs="Arial"/>
          <w:b/>
          <w:bCs/>
          <w:color w:val="000000"/>
        </w:rPr>
        <w:t>Fair Access Protocol</w:t>
      </w:r>
    </w:p>
    <w:p w14:paraId="05B78694" w14:textId="77777777" w:rsidR="008E4EA0" w:rsidRPr="008E4EA0" w:rsidRDefault="008E4EA0" w:rsidP="008E4EA0">
      <w:pPr>
        <w:pStyle w:val="ListParagraph"/>
        <w:numPr>
          <w:ilvl w:val="1"/>
          <w:numId w:val="10"/>
        </w:numPr>
        <w:spacing w:before="100" w:beforeAutospacing="1" w:after="120"/>
        <w:ind w:left="567" w:hanging="567"/>
        <w:contextualSpacing w:val="0"/>
        <w:rPr>
          <w:rFonts w:eastAsia="Times New Roman" w:cstheme="minorHAnsi"/>
          <w:color w:val="000000"/>
        </w:rPr>
      </w:pPr>
      <w:r w:rsidRPr="008E4EA0">
        <w:rPr>
          <w:rFonts w:cstheme="minorHAnsi"/>
        </w:rPr>
        <w:t xml:space="preserve">Gloucestershire County Council has protocols in place to ensure that access to education is secured quickly for children who do not have a school place and that schools have an equitable spread of vulnerable children or those who are hard to place. </w:t>
      </w:r>
    </w:p>
    <w:p w14:paraId="494760BD" w14:textId="77777777" w:rsidR="008E4EA0" w:rsidRPr="008E4EA0" w:rsidRDefault="008E4EA0" w:rsidP="008E4EA0">
      <w:pPr>
        <w:pStyle w:val="ListParagraph"/>
        <w:numPr>
          <w:ilvl w:val="1"/>
          <w:numId w:val="10"/>
        </w:numPr>
        <w:spacing w:before="100" w:beforeAutospacing="1" w:after="120"/>
        <w:ind w:left="567" w:hanging="567"/>
        <w:contextualSpacing w:val="0"/>
        <w:rPr>
          <w:rFonts w:eastAsia="Times New Roman" w:cstheme="minorHAnsi"/>
          <w:color w:val="000000"/>
        </w:rPr>
      </w:pPr>
      <w:r w:rsidRPr="008E4EA0">
        <w:rPr>
          <w:rFonts w:cstheme="minorHAnsi"/>
        </w:rPr>
        <w:t xml:space="preserve">All schools in Gloucestershire, including the SAND Academies Trust schools encompassed by these admission arrangements, have signed up to the Fair Access Protocols and should a vulnerable child within these Protocols require a place at the school, they will take precedence over any child on the waiting list. </w:t>
      </w:r>
    </w:p>
    <w:p w14:paraId="1968F9FD" w14:textId="1E67F76C" w:rsidR="00FB3438" w:rsidRPr="00FB3438" w:rsidRDefault="008E4EA0" w:rsidP="00FB3438">
      <w:pPr>
        <w:pStyle w:val="ListParagraph"/>
        <w:numPr>
          <w:ilvl w:val="1"/>
          <w:numId w:val="10"/>
        </w:numPr>
        <w:spacing w:before="100" w:beforeAutospacing="1" w:after="240"/>
        <w:ind w:left="567" w:hanging="567"/>
        <w:contextualSpacing w:val="0"/>
        <w:rPr>
          <w:rFonts w:eastAsia="Times New Roman" w:cstheme="minorHAnsi"/>
          <w:color w:val="000000"/>
        </w:rPr>
      </w:pPr>
      <w:r w:rsidRPr="008E4EA0">
        <w:rPr>
          <w:rFonts w:cstheme="minorHAnsi"/>
        </w:rPr>
        <w:t xml:space="preserve">All Fair Access Protocols are highlighted within the Gloucestershire Coordinated Schemes for Reception/Junior/Secondary and In Year Admissions. Full details of all of these protocols can be found at </w:t>
      </w:r>
      <w:hyperlink r:id="rId12" w:history="1">
        <w:r w:rsidR="00FB3438" w:rsidRPr="00D47873">
          <w:rPr>
            <w:rStyle w:val="Hyperlink"/>
            <w:rFonts w:cstheme="minorHAnsi"/>
          </w:rPr>
          <w:t>https://www.gloucestershire.gov.uk/education-and-learning/school-admissions-scheme-criteria-and-protocol/school-admission-protocols/</w:t>
        </w:r>
      </w:hyperlink>
      <w:r w:rsidR="00FB3438">
        <w:rPr>
          <w:rFonts w:cstheme="minorHAnsi"/>
          <w:color w:val="0000FF"/>
        </w:rPr>
        <w:tab/>
      </w:r>
    </w:p>
    <w:p w14:paraId="6E0E0927" w14:textId="77777777" w:rsidR="00876D92" w:rsidRDefault="008E4EA0" w:rsidP="00876D92">
      <w:pPr>
        <w:pStyle w:val="ListParagraph"/>
        <w:numPr>
          <w:ilvl w:val="0"/>
          <w:numId w:val="10"/>
        </w:numPr>
        <w:spacing w:before="100" w:beforeAutospacing="1" w:after="120"/>
        <w:ind w:left="567" w:hanging="567"/>
        <w:contextualSpacing w:val="0"/>
        <w:rPr>
          <w:rFonts w:eastAsia="Times New Roman" w:cs="Arial"/>
          <w:b/>
          <w:bCs/>
          <w:color w:val="000000"/>
        </w:rPr>
      </w:pPr>
      <w:r>
        <w:rPr>
          <w:rFonts w:eastAsia="Times New Roman" w:cs="Arial"/>
          <w:b/>
          <w:bCs/>
          <w:color w:val="000000"/>
        </w:rPr>
        <w:t>Exceeding PAN Protocol</w:t>
      </w:r>
    </w:p>
    <w:p w14:paraId="39D2F581" w14:textId="1607EFC7" w:rsidR="00876D92" w:rsidRPr="00876D92" w:rsidRDefault="00876D92" w:rsidP="00876D92">
      <w:pPr>
        <w:pStyle w:val="ListParagraph"/>
        <w:numPr>
          <w:ilvl w:val="1"/>
          <w:numId w:val="10"/>
        </w:numPr>
        <w:spacing w:before="100" w:beforeAutospacing="1" w:after="120"/>
        <w:ind w:left="567" w:hanging="567"/>
        <w:contextualSpacing w:val="0"/>
        <w:rPr>
          <w:rFonts w:eastAsia="Times New Roman" w:cstheme="minorHAnsi"/>
          <w:color w:val="000000"/>
        </w:rPr>
      </w:pPr>
      <w:r w:rsidRPr="00876D92">
        <w:rPr>
          <w:rFonts w:eastAsia="Times New Roman" w:cstheme="minorHAnsi"/>
          <w:lang w:eastAsia="en-GB"/>
        </w:rPr>
        <w:t xml:space="preserve">The County Council will act within the Schools Admissions Code 2021 to ensure that it follows a fair, consistent and transparent method of offering places to children, but it does support the county-wide principle of allowing children to access a local school place. </w:t>
      </w:r>
    </w:p>
    <w:p w14:paraId="3AA6234A" w14:textId="576958D6" w:rsidR="00876D92" w:rsidRPr="00E629B3" w:rsidRDefault="00876D92" w:rsidP="00876D92">
      <w:pPr>
        <w:pStyle w:val="ListParagraph"/>
        <w:numPr>
          <w:ilvl w:val="1"/>
          <w:numId w:val="10"/>
        </w:numPr>
        <w:spacing w:before="100" w:beforeAutospacing="1" w:after="240"/>
        <w:ind w:left="567" w:hanging="567"/>
        <w:contextualSpacing w:val="0"/>
        <w:rPr>
          <w:rFonts w:eastAsia="Times New Roman" w:cstheme="minorHAnsi"/>
          <w:color w:val="000000"/>
        </w:rPr>
      </w:pPr>
      <w:r w:rsidRPr="00E629B3">
        <w:rPr>
          <w:rFonts w:eastAsia="Times New Roman" w:cstheme="minorHAnsi"/>
          <w:lang w:eastAsia="en-GB"/>
        </w:rPr>
        <w:t>The Schools Standards &amp; Framework Act 1998, Section 86, requires admission authorities to only refuse admission of pupils where it may compromise education to do so and therefore the</w:t>
      </w:r>
      <w:r w:rsidR="00E629B3">
        <w:rPr>
          <w:rFonts w:eastAsia="Times New Roman" w:cstheme="minorHAnsi"/>
          <w:lang w:eastAsia="en-GB"/>
        </w:rPr>
        <w:t xml:space="preserve"> School Admissions Code 2021 </w:t>
      </w:r>
      <w:r w:rsidRPr="00E629B3">
        <w:rPr>
          <w:rFonts w:eastAsia="Times New Roman" w:cstheme="minorHAnsi"/>
          <w:lang w:eastAsia="en-GB"/>
        </w:rPr>
        <w:t>does make provision for admission authorities to admit above their admission number during the admissions process to meet parental demand. SAND Academies Trust will consider all applications for a school place in line with the school</w:t>
      </w:r>
      <w:r w:rsidR="005241E8">
        <w:rPr>
          <w:rFonts w:eastAsia="Times New Roman" w:cstheme="minorHAnsi"/>
          <w:lang w:eastAsia="en-GB"/>
        </w:rPr>
        <w:t>’</w:t>
      </w:r>
      <w:r w:rsidRPr="00E629B3">
        <w:rPr>
          <w:rFonts w:eastAsia="Times New Roman" w:cstheme="minorHAnsi"/>
          <w:lang w:eastAsia="en-GB"/>
        </w:rPr>
        <w:t xml:space="preserve">s admission policy, taking individual cases into account in line with its Exceeding PAN Protocol – which sets out how the school will implement such flexibility in a transparent manner whilst ensuring sustainability of the whole school system. Full details of the Exceeding PAN Protocol can be found at </w:t>
      </w:r>
      <w:hyperlink r:id="rId13" w:history="1">
        <w:r w:rsidR="005241E8" w:rsidRPr="00D47873">
          <w:rPr>
            <w:rStyle w:val="Hyperlink"/>
            <w:rFonts w:eastAsia="Times New Roman" w:cstheme="minorHAnsi"/>
            <w:lang w:eastAsia="en-GB"/>
          </w:rPr>
          <w:t>https://www.gloucestershire.gov.uk/education-and-learning/school-admissions-scheme-criteria-and-protocol/school-admission-protocols/</w:t>
        </w:r>
      </w:hyperlink>
      <w:r w:rsidR="005241E8">
        <w:rPr>
          <w:rFonts w:eastAsia="Times New Roman" w:cstheme="minorHAnsi"/>
          <w:color w:val="0000FF"/>
          <w:lang w:eastAsia="en-GB"/>
        </w:rPr>
        <w:tab/>
      </w:r>
    </w:p>
    <w:p w14:paraId="17E8F2F9" w14:textId="77777777" w:rsidR="00876D92" w:rsidRDefault="00876D92" w:rsidP="00876D92">
      <w:pPr>
        <w:pStyle w:val="ListParagraph"/>
        <w:numPr>
          <w:ilvl w:val="0"/>
          <w:numId w:val="10"/>
        </w:numPr>
        <w:spacing w:before="100" w:beforeAutospacing="1" w:after="240"/>
        <w:ind w:left="567" w:hanging="567"/>
        <w:contextualSpacing w:val="0"/>
        <w:rPr>
          <w:rFonts w:eastAsia="Times New Roman" w:cs="Arial"/>
          <w:b/>
          <w:bCs/>
          <w:color w:val="000000"/>
        </w:rPr>
      </w:pPr>
      <w:r>
        <w:rPr>
          <w:rFonts w:eastAsia="Times New Roman" w:cs="Arial"/>
          <w:b/>
          <w:bCs/>
          <w:color w:val="000000"/>
        </w:rPr>
        <w:lastRenderedPageBreak/>
        <w:t>Waiting Lists</w:t>
      </w:r>
    </w:p>
    <w:p w14:paraId="18674304" w14:textId="77777777" w:rsidR="00876D92" w:rsidRPr="00876D92" w:rsidRDefault="00876D92" w:rsidP="00876D92">
      <w:pPr>
        <w:pStyle w:val="ListParagraph"/>
        <w:numPr>
          <w:ilvl w:val="1"/>
          <w:numId w:val="10"/>
        </w:numPr>
        <w:spacing w:before="100" w:beforeAutospacing="1" w:after="120"/>
        <w:ind w:left="567" w:hanging="567"/>
        <w:contextualSpacing w:val="0"/>
        <w:rPr>
          <w:rFonts w:eastAsia="Times New Roman" w:cs="Arial"/>
          <w:color w:val="000000"/>
        </w:rPr>
      </w:pPr>
      <w:r w:rsidRPr="00876D92">
        <w:rPr>
          <w:rFonts w:cstheme="minorHAnsi"/>
        </w:rPr>
        <w:t xml:space="preserve">Where any school is oversubscribed during the normal admission round for entry to the school (i.e. where all children requesting a place at a particular school have not been allocated one) the waiting list will be held until the end of the academic year. </w:t>
      </w:r>
    </w:p>
    <w:p w14:paraId="42B695EB" w14:textId="4F6608AA" w:rsidR="00876D92" w:rsidRPr="00876D92" w:rsidRDefault="00876D92" w:rsidP="00616230">
      <w:pPr>
        <w:pStyle w:val="ListParagraph"/>
        <w:numPr>
          <w:ilvl w:val="1"/>
          <w:numId w:val="10"/>
        </w:numPr>
        <w:spacing w:before="100" w:beforeAutospacing="1" w:after="240"/>
        <w:ind w:left="567" w:hanging="567"/>
        <w:contextualSpacing w:val="0"/>
        <w:rPr>
          <w:rFonts w:eastAsia="Times New Roman" w:cs="Arial"/>
          <w:color w:val="000000"/>
        </w:rPr>
      </w:pPr>
      <w:r w:rsidRPr="00876D92">
        <w:rPr>
          <w:rFonts w:cstheme="minorHAnsi"/>
        </w:rPr>
        <w:t xml:space="preserve">All waiting lists will be </w:t>
      </w:r>
      <w:proofErr w:type="spellStart"/>
      <w:r w:rsidRPr="00876D92">
        <w:rPr>
          <w:rFonts w:cstheme="minorHAnsi"/>
        </w:rPr>
        <w:t>prioritised</w:t>
      </w:r>
      <w:proofErr w:type="spellEnd"/>
      <w:r w:rsidRPr="00876D92">
        <w:rPr>
          <w:rFonts w:cstheme="minorHAnsi"/>
        </w:rPr>
        <w:t xml:space="preserve"> according to the school’s oversubscription criteria, regardless of the date the application was made, and should any places become available at the school they will be offered to the child at the top of the waiting list. </w:t>
      </w:r>
    </w:p>
    <w:p w14:paraId="07C16BCE" w14:textId="77777777" w:rsidR="00876D92" w:rsidRDefault="00876D92" w:rsidP="00876D92">
      <w:pPr>
        <w:pStyle w:val="ListParagraph"/>
        <w:numPr>
          <w:ilvl w:val="0"/>
          <w:numId w:val="10"/>
        </w:numPr>
        <w:spacing w:after="120"/>
        <w:ind w:left="567" w:hanging="567"/>
        <w:contextualSpacing w:val="0"/>
        <w:rPr>
          <w:rFonts w:eastAsia="Times New Roman" w:cs="Arial"/>
          <w:b/>
          <w:bCs/>
          <w:color w:val="000000"/>
        </w:rPr>
      </w:pPr>
      <w:r>
        <w:rPr>
          <w:rFonts w:eastAsia="Times New Roman" w:cs="Arial"/>
          <w:b/>
          <w:bCs/>
          <w:color w:val="000000"/>
        </w:rPr>
        <w:t>Appeals</w:t>
      </w:r>
    </w:p>
    <w:p w14:paraId="38044113" w14:textId="77777777" w:rsidR="00876D92" w:rsidRPr="005E110C" w:rsidRDefault="00876D92" w:rsidP="005E110C">
      <w:pPr>
        <w:pStyle w:val="ListParagraph"/>
        <w:numPr>
          <w:ilvl w:val="1"/>
          <w:numId w:val="10"/>
        </w:numPr>
        <w:spacing w:before="100" w:beforeAutospacing="1" w:after="120"/>
        <w:ind w:left="567" w:hanging="567"/>
        <w:contextualSpacing w:val="0"/>
        <w:rPr>
          <w:rFonts w:eastAsia="Times New Roman" w:cstheme="minorHAnsi"/>
          <w:color w:val="000000"/>
        </w:rPr>
      </w:pPr>
      <w:r w:rsidRPr="005E110C">
        <w:rPr>
          <w:rFonts w:eastAsia="Times New Roman" w:cstheme="minorHAnsi"/>
          <w:lang w:eastAsia="en-GB"/>
        </w:rPr>
        <w:t xml:space="preserve">Where an application for a place in a SAND Academies Trust school is unsuccessful, parents will have the legal right to appeal. Notification of the appeal process will be included within the parent’s refusal letter. </w:t>
      </w:r>
    </w:p>
    <w:p w14:paraId="1F3E526E" w14:textId="77777777" w:rsidR="005E110C" w:rsidRPr="005E110C" w:rsidRDefault="00876D92" w:rsidP="005E110C">
      <w:pPr>
        <w:pStyle w:val="ListParagraph"/>
        <w:numPr>
          <w:ilvl w:val="1"/>
          <w:numId w:val="10"/>
        </w:numPr>
        <w:spacing w:before="100" w:beforeAutospacing="1" w:after="120"/>
        <w:ind w:left="567" w:hanging="567"/>
        <w:contextualSpacing w:val="0"/>
        <w:rPr>
          <w:rFonts w:eastAsia="Times New Roman" w:cstheme="minorHAnsi"/>
          <w:color w:val="000000"/>
        </w:rPr>
      </w:pPr>
      <w:r w:rsidRPr="005E110C">
        <w:rPr>
          <w:rFonts w:eastAsia="Times New Roman" w:cstheme="minorHAnsi"/>
          <w:lang w:eastAsia="en-GB"/>
        </w:rPr>
        <w:t xml:space="preserve">Where an application for a place in a SAND Academies Trust school is unsuccessful, parents have the legal right to appeal directly to the Trustees of </w:t>
      </w:r>
      <w:r w:rsidR="005E110C" w:rsidRPr="005E110C">
        <w:rPr>
          <w:rFonts w:eastAsia="Times New Roman" w:cstheme="minorHAnsi"/>
          <w:lang w:eastAsia="en-GB"/>
        </w:rPr>
        <w:t>SAND Academies Trust</w:t>
      </w:r>
      <w:r w:rsidRPr="005E110C">
        <w:rPr>
          <w:rFonts w:eastAsia="Times New Roman" w:cstheme="minorHAnsi"/>
          <w:lang w:eastAsia="en-GB"/>
        </w:rPr>
        <w:t>. Notification of the appeal process will be included with the parent’s refusal letter</w:t>
      </w:r>
      <w:r w:rsidR="005E110C" w:rsidRPr="005E110C">
        <w:rPr>
          <w:rFonts w:eastAsia="Times New Roman" w:cstheme="minorHAnsi"/>
          <w:lang w:eastAsia="en-GB"/>
        </w:rPr>
        <w:t>.</w:t>
      </w:r>
    </w:p>
    <w:p w14:paraId="48C9D05B" w14:textId="77777777" w:rsidR="005E110C" w:rsidRPr="005E110C" w:rsidRDefault="005E110C" w:rsidP="005E110C">
      <w:pPr>
        <w:pStyle w:val="ListParagraph"/>
        <w:numPr>
          <w:ilvl w:val="1"/>
          <w:numId w:val="10"/>
        </w:numPr>
        <w:spacing w:before="100" w:beforeAutospacing="1" w:after="120"/>
        <w:ind w:left="567" w:hanging="567"/>
        <w:contextualSpacing w:val="0"/>
        <w:rPr>
          <w:rFonts w:eastAsia="Times New Roman" w:cstheme="minorHAnsi"/>
          <w:color w:val="000000"/>
        </w:rPr>
      </w:pPr>
      <w:r w:rsidRPr="005E110C">
        <w:rPr>
          <w:rFonts w:eastAsia="Times New Roman" w:cstheme="minorHAnsi"/>
          <w:lang w:eastAsia="en-GB"/>
        </w:rPr>
        <w:t xml:space="preserve">The School Admissions Appeals Code requires normal admission round appeals to be heard within the following timescales: </w:t>
      </w:r>
    </w:p>
    <w:p w14:paraId="1C54BEC3" w14:textId="77777777" w:rsidR="005E110C" w:rsidRPr="005E110C" w:rsidRDefault="005E110C" w:rsidP="005E110C">
      <w:pPr>
        <w:pStyle w:val="ListParagraph"/>
        <w:numPr>
          <w:ilvl w:val="2"/>
          <w:numId w:val="10"/>
        </w:numPr>
        <w:spacing w:before="100" w:beforeAutospacing="1" w:after="120"/>
        <w:ind w:left="1276" w:hanging="709"/>
        <w:contextualSpacing w:val="0"/>
        <w:rPr>
          <w:rFonts w:eastAsia="Times New Roman" w:cstheme="minorHAnsi"/>
          <w:color w:val="000000"/>
        </w:rPr>
      </w:pPr>
      <w:r w:rsidRPr="005E110C">
        <w:rPr>
          <w:rFonts w:eastAsia="Times New Roman" w:cstheme="minorHAnsi"/>
          <w:lang w:eastAsia="en-GB"/>
        </w:rPr>
        <w:t>For applications made in the normal admissions round, appeals must be heard within 40 school days of the deadline for lodging appeals</w:t>
      </w:r>
    </w:p>
    <w:p w14:paraId="4ED7E6F1" w14:textId="77777777" w:rsidR="005E110C" w:rsidRPr="005E110C" w:rsidRDefault="005E110C" w:rsidP="005E110C">
      <w:pPr>
        <w:pStyle w:val="ListParagraph"/>
        <w:numPr>
          <w:ilvl w:val="2"/>
          <w:numId w:val="10"/>
        </w:numPr>
        <w:spacing w:before="100" w:beforeAutospacing="1" w:after="120"/>
        <w:ind w:left="1276" w:hanging="709"/>
        <w:contextualSpacing w:val="0"/>
        <w:rPr>
          <w:rFonts w:eastAsia="Times New Roman" w:cstheme="minorHAnsi"/>
          <w:color w:val="000000"/>
        </w:rPr>
      </w:pPr>
      <w:r w:rsidRPr="005E110C">
        <w:rPr>
          <w:rFonts w:eastAsia="Times New Roman" w:cstheme="minorHAnsi"/>
          <w:lang w:eastAsia="en-GB"/>
        </w:rPr>
        <w:t>For late applications, appeals should be heard within 40 school days from the deadline for lodging appeals, or within 30 school days of the appeal being lodged.</w:t>
      </w:r>
    </w:p>
    <w:p w14:paraId="1902F4D0" w14:textId="77777777" w:rsidR="005E110C" w:rsidRPr="005E110C" w:rsidRDefault="005E110C" w:rsidP="005E110C">
      <w:pPr>
        <w:pStyle w:val="ListParagraph"/>
        <w:numPr>
          <w:ilvl w:val="2"/>
          <w:numId w:val="10"/>
        </w:numPr>
        <w:spacing w:before="100" w:beforeAutospacing="1" w:after="120"/>
        <w:ind w:left="1276" w:hanging="709"/>
        <w:contextualSpacing w:val="0"/>
        <w:rPr>
          <w:rFonts w:eastAsia="Times New Roman" w:cstheme="minorHAnsi"/>
          <w:color w:val="000000"/>
        </w:rPr>
      </w:pPr>
      <w:r w:rsidRPr="005E110C">
        <w:rPr>
          <w:rFonts w:eastAsia="Times New Roman" w:cstheme="minorHAnsi"/>
          <w:lang w:eastAsia="en-GB"/>
        </w:rPr>
        <w:t xml:space="preserve">For in year applications, appeals must be heard within 30 school days of the appeal being lodged. </w:t>
      </w:r>
    </w:p>
    <w:p w14:paraId="2425148D" w14:textId="019E6195" w:rsidR="005E110C" w:rsidRPr="00421006" w:rsidRDefault="005E110C" w:rsidP="00421006">
      <w:pPr>
        <w:pStyle w:val="ListParagraph"/>
        <w:numPr>
          <w:ilvl w:val="1"/>
          <w:numId w:val="10"/>
        </w:numPr>
        <w:spacing w:before="100" w:beforeAutospacing="1" w:after="120"/>
        <w:ind w:left="567" w:hanging="567"/>
        <w:contextualSpacing w:val="0"/>
        <w:rPr>
          <w:rFonts w:eastAsia="Times New Roman" w:cstheme="minorHAnsi"/>
          <w:color w:val="000000"/>
        </w:rPr>
      </w:pPr>
      <w:r w:rsidRPr="005E110C">
        <w:rPr>
          <w:rFonts w:eastAsia="Times New Roman" w:cstheme="minorHAnsi"/>
          <w:lang w:eastAsia="en-GB"/>
        </w:rPr>
        <w:t>Requests for appeals relating to the main entry year of the school for September 202</w:t>
      </w:r>
      <w:r w:rsidR="00EC167D">
        <w:rPr>
          <w:rFonts w:eastAsia="Times New Roman" w:cstheme="minorHAnsi"/>
          <w:lang w:eastAsia="en-GB"/>
        </w:rPr>
        <w:t>4</w:t>
      </w:r>
      <w:r w:rsidRPr="005E110C">
        <w:rPr>
          <w:rFonts w:eastAsia="Times New Roman" w:cstheme="minorHAnsi"/>
          <w:lang w:eastAsia="en-GB"/>
        </w:rPr>
        <w:t xml:space="preserve"> (i.e. Reception for Infant and Primary, and Year 3 for Junior) should be made to the </w:t>
      </w:r>
      <w:r w:rsidR="00421006">
        <w:rPr>
          <w:rFonts w:eastAsia="Times New Roman" w:cstheme="minorHAnsi"/>
          <w:lang w:eastAsia="en-GB"/>
        </w:rPr>
        <w:t>Trustees</w:t>
      </w:r>
      <w:r w:rsidRPr="005E110C">
        <w:rPr>
          <w:rFonts w:eastAsia="Times New Roman" w:cstheme="minorHAnsi"/>
          <w:lang w:eastAsia="en-GB"/>
        </w:rPr>
        <w:t xml:space="preserve"> directly </w:t>
      </w:r>
      <w:r w:rsidR="00421006">
        <w:rPr>
          <w:rFonts w:eastAsia="Times New Roman" w:cstheme="minorHAnsi"/>
          <w:lang w:eastAsia="en-GB"/>
        </w:rPr>
        <w:t xml:space="preserve">by emailing </w:t>
      </w:r>
      <w:hyperlink r:id="rId14" w:history="1">
        <w:r w:rsidR="00421006" w:rsidRPr="00944690">
          <w:rPr>
            <w:rStyle w:val="Hyperlink"/>
            <w:rFonts w:eastAsia="Times New Roman" w:cstheme="minorHAnsi"/>
            <w:lang w:eastAsia="en-GB"/>
          </w:rPr>
          <w:t>kate.shepherd@sandmat.uk</w:t>
        </w:r>
      </w:hyperlink>
      <w:r w:rsidR="00421006">
        <w:rPr>
          <w:rFonts w:eastAsia="Times New Roman" w:cstheme="minorHAnsi"/>
          <w:lang w:eastAsia="en-GB"/>
        </w:rPr>
        <w:tab/>
      </w:r>
      <w:r w:rsidRPr="00421006">
        <w:rPr>
          <w:rFonts w:eastAsia="Times New Roman" w:cstheme="minorHAnsi"/>
          <w:lang w:eastAsia="en-GB"/>
        </w:rPr>
        <w:t xml:space="preserve"> </w:t>
      </w:r>
    </w:p>
    <w:p w14:paraId="2DB2842F" w14:textId="5D5CAABF" w:rsidR="005E110C" w:rsidRPr="005E110C" w:rsidRDefault="005E110C" w:rsidP="005E110C">
      <w:pPr>
        <w:pStyle w:val="ListParagraph"/>
        <w:numPr>
          <w:ilvl w:val="1"/>
          <w:numId w:val="10"/>
        </w:numPr>
        <w:spacing w:before="100" w:beforeAutospacing="1" w:after="120"/>
        <w:ind w:left="567" w:hanging="567"/>
        <w:contextualSpacing w:val="0"/>
        <w:rPr>
          <w:rFonts w:eastAsia="Times New Roman" w:cstheme="minorHAnsi"/>
          <w:color w:val="000000"/>
        </w:rPr>
      </w:pPr>
      <w:r w:rsidRPr="005E110C">
        <w:rPr>
          <w:rFonts w:eastAsia="Times New Roman" w:cstheme="minorHAnsi"/>
          <w:lang w:eastAsia="en-GB"/>
        </w:rPr>
        <w:t xml:space="preserve">The appeals timetable can be found in appendix </w:t>
      </w:r>
      <w:r w:rsidR="00D95CC4">
        <w:rPr>
          <w:rFonts w:eastAsia="Times New Roman" w:cstheme="minorHAnsi"/>
          <w:lang w:eastAsia="en-GB"/>
        </w:rPr>
        <w:t>C</w:t>
      </w:r>
      <w:r w:rsidRPr="005E110C">
        <w:rPr>
          <w:rFonts w:eastAsia="Times New Roman" w:cstheme="minorHAnsi"/>
          <w:lang w:eastAsia="en-GB"/>
        </w:rPr>
        <w:t xml:space="preserve">. </w:t>
      </w:r>
    </w:p>
    <w:p w14:paraId="39F25092" w14:textId="2269C89A" w:rsidR="005E110C" w:rsidRPr="005E110C" w:rsidRDefault="005E110C" w:rsidP="00616230">
      <w:pPr>
        <w:pStyle w:val="ListParagraph"/>
        <w:numPr>
          <w:ilvl w:val="1"/>
          <w:numId w:val="10"/>
        </w:numPr>
        <w:spacing w:before="100" w:beforeAutospacing="1" w:after="240"/>
        <w:ind w:left="567" w:hanging="567"/>
        <w:contextualSpacing w:val="0"/>
        <w:rPr>
          <w:rFonts w:eastAsia="Times New Roman" w:cstheme="minorHAnsi"/>
          <w:color w:val="000000"/>
        </w:rPr>
      </w:pPr>
      <w:r w:rsidRPr="005E110C">
        <w:rPr>
          <w:rFonts w:eastAsia="Times New Roman" w:cstheme="minorHAnsi"/>
          <w:lang w:eastAsia="en-GB"/>
        </w:rPr>
        <w:t xml:space="preserve">The results of all appeals must be forwarded to the Council by parents and the schools, as this may affect the availability of places for other applicants. </w:t>
      </w:r>
    </w:p>
    <w:p w14:paraId="5216A076" w14:textId="77777777" w:rsidR="005E110C" w:rsidRDefault="005E110C" w:rsidP="005E110C">
      <w:pPr>
        <w:pStyle w:val="ListParagraph"/>
        <w:numPr>
          <w:ilvl w:val="0"/>
          <w:numId w:val="10"/>
        </w:numPr>
        <w:spacing w:after="120"/>
        <w:ind w:left="567" w:hanging="567"/>
        <w:contextualSpacing w:val="0"/>
        <w:rPr>
          <w:rFonts w:eastAsia="Times New Roman" w:cs="Arial"/>
          <w:b/>
          <w:bCs/>
          <w:color w:val="000000"/>
        </w:rPr>
      </w:pPr>
      <w:r>
        <w:rPr>
          <w:rFonts w:eastAsia="Times New Roman" w:cs="Arial"/>
          <w:b/>
          <w:bCs/>
          <w:color w:val="000000"/>
        </w:rPr>
        <w:t>Transport</w:t>
      </w:r>
    </w:p>
    <w:p w14:paraId="678FB838" w14:textId="09174579" w:rsidR="005D03A1" w:rsidRDefault="005E110C" w:rsidP="005D03A1">
      <w:pPr>
        <w:pStyle w:val="ListParagraph"/>
        <w:numPr>
          <w:ilvl w:val="1"/>
          <w:numId w:val="10"/>
        </w:numPr>
        <w:spacing w:after="120"/>
        <w:ind w:left="567" w:hanging="567"/>
        <w:contextualSpacing w:val="0"/>
        <w:rPr>
          <w:rFonts w:eastAsia="Times New Roman" w:cstheme="minorHAnsi"/>
          <w:lang w:eastAsia="en-GB"/>
        </w:rPr>
      </w:pPr>
      <w:r w:rsidRPr="005E110C">
        <w:rPr>
          <w:rFonts w:eastAsia="Times New Roman" w:cstheme="minorHAnsi"/>
          <w:lang w:eastAsia="en-GB"/>
        </w:rPr>
        <w:t xml:space="preserve">Some children will be entitled to transport to their school provided by the Local Authority and parents should refer to “School and college Transport” which can be found at </w:t>
      </w:r>
      <w:hyperlink r:id="rId15" w:history="1">
        <w:r w:rsidR="005D03A1" w:rsidRPr="00B059E9">
          <w:rPr>
            <w:rStyle w:val="Hyperlink"/>
            <w:rFonts w:eastAsia="Times New Roman" w:cstheme="minorHAnsi"/>
            <w:lang w:eastAsia="en-GB"/>
          </w:rPr>
          <w:t>http://www.gloucestershire.gov.uk/transport/school-and-college-transport/</w:t>
        </w:r>
      </w:hyperlink>
    </w:p>
    <w:p w14:paraId="7E2FC14B" w14:textId="563105E2" w:rsidR="005E110C" w:rsidRPr="005D03A1" w:rsidRDefault="005D03A1" w:rsidP="005D03A1">
      <w:pPr>
        <w:spacing w:after="120"/>
        <w:rPr>
          <w:rFonts w:eastAsia="Times New Roman" w:cstheme="minorHAnsi"/>
          <w:b/>
          <w:bCs/>
          <w:sz w:val="22"/>
          <w:szCs w:val="22"/>
          <w:lang w:val="en-US" w:eastAsia="en-GB"/>
        </w:rPr>
      </w:pPr>
      <w:r>
        <w:rPr>
          <w:rFonts w:eastAsia="Times New Roman" w:cstheme="minorHAnsi"/>
          <w:lang w:eastAsia="en-GB"/>
        </w:rPr>
        <w:br w:type="page"/>
      </w:r>
      <w:r w:rsidRPr="005D03A1">
        <w:rPr>
          <w:rFonts w:eastAsia="Times New Roman" w:cstheme="minorHAnsi"/>
          <w:b/>
          <w:bCs/>
          <w:sz w:val="22"/>
          <w:szCs w:val="22"/>
          <w:lang w:val="en-US" w:eastAsia="en-GB"/>
        </w:rPr>
        <w:lastRenderedPageBreak/>
        <w:t>Appendix A</w:t>
      </w:r>
    </w:p>
    <w:p w14:paraId="31BB9BAD" w14:textId="3A33B16D" w:rsidR="005D03A1" w:rsidRPr="005D03A1" w:rsidRDefault="005D03A1" w:rsidP="005D03A1">
      <w:pPr>
        <w:spacing w:after="120"/>
        <w:rPr>
          <w:rFonts w:eastAsia="Times New Roman" w:cstheme="minorHAnsi"/>
          <w:b/>
          <w:bCs/>
          <w:sz w:val="22"/>
          <w:szCs w:val="22"/>
          <w:lang w:val="en-US" w:eastAsia="en-GB"/>
        </w:rPr>
      </w:pPr>
      <w:r w:rsidRPr="005D03A1">
        <w:rPr>
          <w:rFonts w:eastAsia="Times New Roman" w:cstheme="minorHAnsi"/>
          <w:b/>
          <w:bCs/>
          <w:sz w:val="22"/>
          <w:szCs w:val="22"/>
          <w:lang w:val="en-US" w:eastAsia="en-GB"/>
        </w:rPr>
        <w:t>Admissions criteria for SAND Academies Trust Primary schools in September 202</w:t>
      </w:r>
      <w:r w:rsidR="00EC167D">
        <w:rPr>
          <w:rFonts w:eastAsia="Times New Roman" w:cstheme="minorHAnsi"/>
          <w:b/>
          <w:bCs/>
          <w:sz w:val="22"/>
          <w:szCs w:val="22"/>
          <w:lang w:val="en-US" w:eastAsia="en-GB"/>
        </w:rPr>
        <w:t>4</w:t>
      </w:r>
    </w:p>
    <w:p w14:paraId="3762875B" w14:textId="2D11996E" w:rsidR="005D03A1" w:rsidRPr="005D03A1" w:rsidRDefault="005D03A1" w:rsidP="005D03A1">
      <w:pPr>
        <w:spacing w:before="100" w:beforeAutospacing="1" w:after="100" w:afterAutospacing="1"/>
        <w:rPr>
          <w:rFonts w:eastAsia="Times New Roman" w:cstheme="minorHAnsi"/>
          <w:lang w:eastAsia="en-GB"/>
        </w:rPr>
      </w:pPr>
      <w:r>
        <w:rPr>
          <w:rFonts w:eastAsia="Times New Roman" w:cstheme="minorHAnsi"/>
          <w:sz w:val="22"/>
          <w:szCs w:val="22"/>
          <w:lang w:eastAsia="en-GB"/>
        </w:rPr>
        <w:t xml:space="preserve">Gloucestershire County Council coordinates admissions for pupils starting Reception class at a Primary </w:t>
      </w:r>
      <w:r w:rsidR="00F812BB">
        <w:rPr>
          <w:rFonts w:eastAsia="Times New Roman" w:cstheme="minorHAnsi"/>
          <w:sz w:val="22"/>
          <w:szCs w:val="22"/>
          <w:lang w:eastAsia="en-GB"/>
        </w:rPr>
        <w:t>School in the normal admissions round on behalf of SAND Academies Trust schools.</w:t>
      </w:r>
    </w:p>
    <w:p w14:paraId="59EF741E" w14:textId="34900AE3" w:rsidR="005D03A1" w:rsidRPr="005D03A1" w:rsidRDefault="005D03A1" w:rsidP="005D03A1">
      <w:pPr>
        <w:spacing w:before="100" w:beforeAutospacing="1" w:after="100" w:afterAutospacing="1"/>
        <w:rPr>
          <w:rFonts w:eastAsia="Times New Roman" w:cstheme="minorHAnsi"/>
          <w:lang w:eastAsia="en-GB"/>
        </w:rPr>
      </w:pPr>
      <w:r w:rsidRPr="005D03A1">
        <w:rPr>
          <w:rFonts w:eastAsia="Times New Roman" w:cstheme="minorHAnsi"/>
          <w:sz w:val="22"/>
          <w:szCs w:val="22"/>
          <w:lang w:eastAsia="en-GB"/>
        </w:rPr>
        <w:t>For admission to Reception, parents must submit their Common Application Form stating their preferred schools to the Access to Education Team no later than 15 January 202</w:t>
      </w:r>
      <w:r w:rsidR="00EC167D">
        <w:rPr>
          <w:rFonts w:eastAsia="Times New Roman" w:cstheme="minorHAnsi"/>
          <w:sz w:val="22"/>
          <w:szCs w:val="22"/>
          <w:lang w:eastAsia="en-GB"/>
        </w:rPr>
        <w:t>4</w:t>
      </w:r>
      <w:r w:rsidRPr="005D03A1">
        <w:rPr>
          <w:rFonts w:eastAsia="Times New Roman" w:cstheme="minorHAnsi"/>
          <w:sz w:val="22"/>
          <w:szCs w:val="22"/>
          <w:lang w:eastAsia="en-GB"/>
        </w:rPr>
        <w:t xml:space="preserve">. </w:t>
      </w:r>
    </w:p>
    <w:p w14:paraId="5246765E" w14:textId="77777777" w:rsidR="005D03A1" w:rsidRPr="005D03A1" w:rsidRDefault="005D03A1" w:rsidP="005D03A1">
      <w:pPr>
        <w:spacing w:before="100" w:beforeAutospacing="1" w:after="100" w:afterAutospacing="1"/>
        <w:rPr>
          <w:rFonts w:eastAsia="Times New Roman" w:cstheme="minorHAnsi"/>
          <w:lang w:eastAsia="en-GB"/>
        </w:rPr>
      </w:pPr>
      <w:r w:rsidRPr="005D03A1">
        <w:rPr>
          <w:rFonts w:eastAsia="Times New Roman" w:cstheme="minorHAnsi"/>
          <w:sz w:val="22"/>
          <w:szCs w:val="22"/>
          <w:lang w:eastAsia="en-GB"/>
        </w:rPr>
        <w:t xml:space="preserve">Where applications for admission exceed the number of places available (both in the normal round of admissions and for in-year admissions), the following criteria will be applied, in the order set out below, to decide which children to admit: </w:t>
      </w:r>
    </w:p>
    <w:p w14:paraId="7437DB52" w14:textId="77777777" w:rsidR="005D03A1" w:rsidRPr="005D03A1" w:rsidRDefault="005D03A1" w:rsidP="00F812BB">
      <w:pPr>
        <w:numPr>
          <w:ilvl w:val="0"/>
          <w:numId w:val="11"/>
        </w:numPr>
        <w:spacing w:before="100" w:beforeAutospacing="1" w:after="120"/>
        <w:rPr>
          <w:rFonts w:eastAsia="Times New Roman" w:cstheme="minorHAnsi"/>
          <w:sz w:val="22"/>
          <w:szCs w:val="22"/>
          <w:lang w:eastAsia="en-GB"/>
        </w:rPr>
      </w:pPr>
      <w:r w:rsidRPr="005D03A1">
        <w:rPr>
          <w:rFonts w:eastAsia="Times New Roman" w:cstheme="minorHAnsi"/>
          <w:sz w:val="22"/>
          <w:szCs w:val="22"/>
          <w:lang w:eastAsia="en-GB"/>
        </w:rPr>
        <w:t>A 'looked after child' or a child who was previously looked after but immediately after being looked after became subject to an adoption</w:t>
      </w:r>
      <w:r w:rsidRPr="005D03A1">
        <w:rPr>
          <w:rFonts w:eastAsia="Times New Roman" w:cstheme="minorHAnsi"/>
          <w:sz w:val="12"/>
          <w:szCs w:val="12"/>
          <w:lang w:eastAsia="en-GB"/>
        </w:rPr>
        <w:t xml:space="preserve">, </w:t>
      </w:r>
      <w:r w:rsidRPr="005D03A1">
        <w:rPr>
          <w:rFonts w:eastAsia="Times New Roman" w:cstheme="minorHAnsi"/>
          <w:sz w:val="22"/>
          <w:szCs w:val="22"/>
          <w:lang w:eastAsia="en-GB"/>
        </w:rPr>
        <w:t xml:space="preserve">child arrangements order or special guardianship order </w:t>
      </w:r>
      <w:r w:rsidRPr="005D03A1">
        <w:rPr>
          <w:rFonts w:eastAsia="Times New Roman" w:cstheme="minorHAnsi"/>
          <w:i/>
          <w:iCs/>
          <w:sz w:val="12"/>
          <w:szCs w:val="12"/>
          <w:lang w:eastAsia="en-GB"/>
        </w:rPr>
        <w:t>( 1 )</w:t>
      </w:r>
      <w:r w:rsidRPr="005D03A1">
        <w:rPr>
          <w:rFonts w:eastAsia="Times New Roman" w:cstheme="minorHAnsi"/>
          <w:sz w:val="12"/>
          <w:szCs w:val="12"/>
          <w:lang w:eastAsia="en-GB"/>
        </w:rPr>
        <w:t xml:space="preserve"> </w:t>
      </w:r>
    </w:p>
    <w:p w14:paraId="1DE5DD90" w14:textId="77777777" w:rsidR="005D03A1" w:rsidRPr="005D03A1" w:rsidRDefault="005D03A1" w:rsidP="00F812BB">
      <w:pPr>
        <w:numPr>
          <w:ilvl w:val="0"/>
          <w:numId w:val="11"/>
        </w:numPr>
        <w:spacing w:before="100" w:beforeAutospacing="1" w:after="120"/>
        <w:rPr>
          <w:rFonts w:eastAsia="Times New Roman" w:cstheme="minorHAnsi"/>
          <w:sz w:val="22"/>
          <w:szCs w:val="22"/>
          <w:lang w:eastAsia="en-GB"/>
        </w:rPr>
      </w:pPr>
      <w:r w:rsidRPr="005D03A1">
        <w:rPr>
          <w:rFonts w:eastAsia="Times New Roman" w:cstheme="minorHAnsi"/>
          <w:sz w:val="22"/>
          <w:szCs w:val="22"/>
          <w:lang w:eastAsia="en-GB"/>
        </w:rPr>
        <w:t xml:space="preserve">Children who will have siblings attending the school at the time the applicant child is admitted. </w:t>
      </w:r>
    </w:p>
    <w:p w14:paraId="1671B20F" w14:textId="77777777" w:rsidR="005D03A1" w:rsidRPr="005D03A1" w:rsidRDefault="005D03A1" w:rsidP="005D03A1">
      <w:pPr>
        <w:numPr>
          <w:ilvl w:val="0"/>
          <w:numId w:val="11"/>
        </w:numPr>
        <w:spacing w:before="100" w:beforeAutospacing="1" w:after="100" w:afterAutospacing="1"/>
        <w:rPr>
          <w:rFonts w:eastAsia="Times New Roman" w:cstheme="minorHAnsi"/>
          <w:sz w:val="22"/>
          <w:szCs w:val="22"/>
          <w:lang w:eastAsia="en-GB"/>
        </w:rPr>
      </w:pPr>
      <w:r w:rsidRPr="005D03A1">
        <w:rPr>
          <w:rFonts w:eastAsia="Times New Roman" w:cstheme="minorHAnsi"/>
          <w:sz w:val="22"/>
          <w:szCs w:val="22"/>
          <w:lang w:eastAsia="en-GB"/>
        </w:rPr>
        <w:t xml:space="preserve">Children with the strongest geographical claim, measured in a straight line from the Ordnance Survey address point of the child’s home address (including flats) to the Ordnance Survey address point of the school, using the Local Authority’s computerised measuring system, with those living closer to the school receiving the higher priority. </w:t>
      </w:r>
    </w:p>
    <w:p w14:paraId="22C8ADA3" w14:textId="77777777" w:rsidR="005D03A1" w:rsidRPr="005D03A1" w:rsidRDefault="005D03A1" w:rsidP="005D03A1">
      <w:pPr>
        <w:spacing w:before="100" w:beforeAutospacing="1" w:after="100" w:afterAutospacing="1"/>
        <w:rPr>
          <w:rFonts w:eastAsia="Times New Roman" w:cstheme="minorHAnsi"/>
          <w:lang w:eastAsia="en-GB"/>
        </w:rPr>
      </w:pPr>
      <w:r w:rsidRPr="005D03A1">
        <w:rPr>
          <w:rFonts w:eastAsia="Times New Roman" w:cstheme="minorHAnsi"/>
          <w:sz w:val="22"/>
          <w:szCs w:val="22"/>
          <w:lang w:eastAsia="en-GB"/>
        </w:rPr>
        <w:t xml:space="preserve">Where any particular category at points 1-2 above is oversubscribed, criterion 3 (strongest geographical claim based on straight line distance) will be used to determine which child is offered a place. </w:t>
      </w:r>
    </w:p>
    <w:p w14:paraId="07BA04EF" w14:textId="25B990AB" w:rsidR="005D03A1" w:rsidRPr="005D03A1" w:rsidRDefault="005D03A1" w:rsidP="005D03A1">
      <w:pPr>
        <w:spacing w:before="100" w:beforeAutospacing="1" w:after="100" w:afterAutospacing="1"/>
        <w:rPr>
          <w:rFonts w:eastAsia="Times New Roman" w:cstheme="minorHAnsi"/>
          <w:lang w:eastAsia="en-GB"/>
        </w:rPr>
      </w:pPr>
      <w:r w:rsidRPr="005D03A1">
        <w:rPr>
          <w:rFonts w:eastAsia="Times New Roman" w:cstheme="minorHAnsi"/>
          <w:sz w:val="22"/>
          <w:szCs w:val="22"/>
          <w:lang w:eastAsia="en-GB"/>
        </w:rPr>
        <w:t xml:space="preserve">In the event of a tie between two or more children when applying criterion 3 (strongest geographical claim based on straight line distance) where there are not enough places available to offer all children a place at the school, a process of random allocation will be followed by </w:t>
      </w:r>
      <w:r w:rsidR="00F812BB">
        <w:rPr>
          <w:rFonts w:eastAsia="Times New Roman" w:cstheme="minorHAnsi"/>
          <w:sz w:val="22"/>
          <w:szCs w:val="22"/>
          <w:lang w:eastAsia="en-GB"/>
        </w:rPr>
        <w:t>SAND Academies Trust</w:t>
      </w:r>
      <w:r w:rsidRPr="005D03A1">
        <w:rPr>
          <w:rFonts w:eastAsia="Times New Roman" w:cstheme="minorHAnsi"/>
          <w:sz w:val="22"/>
          <w:szCs w:val="22"/>
          <w:lang w:eastAsia="en-GB"/>
        </w:rPr>
        <w:t xml:space="preserve">. This will be in the form of a manual process which is overseen by an independent person from the </w:t>
      </w:r>
      <w:r w:rsidR="00F812BB">
        <w:rPr>
          <w:rFonts w:eastAsia="Times New Roman" w:cstheme="minorHAnsi"/>
          <w:sz w:val="22"/>
          <w:szCs w:val="22"/>
          <w:lang w:eastAsia="en-GB"/>
        </w:rPr>
        <w:t>Trust Board</w:t>
      </w:r>
      <w:r w:rsidRPr="005D03A1">
        <w:rPr>
          <w:rFonts w:eastAsia="Times New Roman" w:cstheme="minorHAnsi"/>
          <w:sz w:val="22"/>
          <w:szCs w:val="22"/>
          <w:lang w:eastAsia="en-GB"/>
        </w:rPr>
        <w:t xml:space="preserve">. Where twins or children from multiple births are part of a random allocation process they will be considered as one applicant. </w:t>
      </w:r>
    </w:p>
    <w:p w14:paraId="065BF994" w14:textId="77777777" w:rsidR="005D03A1" w:rsidRPr="005D03A1" w:rsidRDefault="005D03A1" w:rsidP="005D03A1">
      <w:pPr>
        <w:spacing w:before="100" w:beforeAutospacing="1" w:after="100" w:afterAutospacing="1"/>
        <w:rPr>
          <w:rFonts w:eastAsia="Times New Roman" w:cstheme="minorHAnsi"/>
          <w:i/>
          <w:iCs/>
          <w:lang w:eastAsia="en-GB"/>
        </w:rPr>
      </w:pPr>
      <w:r w:rsidRPr="005D03A1">
        <w:rPr>
          <w:rFonts w:eastAsia="Times New Roman" w:cstheme="minorHAnsi"/>
          <w:i/>
          <w:iCs/>
          <w:position w:val="10"/>
          <w:sz w:val="14"/>
          <w:szCs w:val="14"/>
          <w:lang w:eastAsia="en-GB"/>
        </w:rPr>
        <w:t xml:space="preserve">(1) </w:t>
      </w:r>
      <w:r w:rsidRPr="005D03A1">
        <w:rPr>
          <w:rFonts w:eastAsia="Times New Roman" w:cstheme="minorHAnsi"/>
          <w:i/>
          <w:iCs/>
          <w:sz w:val="22"/>
          <w:szCs w:val="22"/>
          <w:lang w:eastAsia="en-GB"/>
        </w:rPr>
        <w:t xml:space="preserve">A looked after child is a child who is in the care of a local authority in England, or is being provided with accommodation by a local authority in England in the exercise of their social services functions. A full definition can be found in section 3 of the School Admission Arrangement document shown above. </w:t>
      </w:r>
    </w:p>
    <w:p w14:paraId="6A1F84A8" w14:textId="5AEFC696" w:rsidR="00F812BB" w:rsidRDefault="00F812BB">
      <w:pPr>
        <w:rPr>
          <w:rFonts w:eastAsia="Times New Roman" w:cstheme="minorHAnsi"/>
          <w:sz w:val="22"/>
          <w:szCs w:val="22"/>
          <w:lang w:val="en-US" w:eastAsia="en-GB"/>
        </w:rPr>
      </w:pPr>
      <w:r>
        <w:rPr>
          <w:rFonts w:eastAsia="Times New Roman" w:cstheme="minorHAnsi"/>
          <w:sz w:val="22"/>
          <w:szCs w:val="22"/>
          <w:lang w:val="en-US" w:eastAsia="en-GB"/>
        </w:rPr>
        <w:br w:type="page"/>
      </w:r>
    </w:p>
    <w:p w14:paraId="3BA259DC" w14:textId="67F4B69D" w:rsidR="005D03A1" w:rsidRPr="005E37B0" w:rsidRDefault="00F812BB" w:rsidP="00F812BB">
      <w:pPr>
        <w:spacing w:after="120"/>
        <w:rPr>
          <w:rFonts w:eastAsia="Times New Roman" w:cstheme="minorHAnsi"/>
          <w:b/>
          <w:bCs/>
          <w:sz w:val="22"/>
          <w:szCs w:val="22"/>
          <w:lang w:val="en-US" w:eastAsia="en-GB"/>
        </w:rPr>
      </w:pPr>
      <w:r w:rsidRPr="005E37B0">
        <w:rPr>
          <w:rFonts w:eastAsia="Times New Roman" w:cstheme="minorHAnsi"/>
          <w:b/>
          <w:bCs/>
          <w:sz w:val="22"/>
          <w:szCs w:val="22"/>
          <w:lang w:val="en-US" w:eastAsia="en-GB"/>
        </w:rPr>
        <w:lastRenderedPageBreak/>
        <w:t>Appendix B</w:t>
      </w:r>
    </w:p>
    <w:p w14:paraId="320E92F5" w14:textId="49623449" w:rsidR="00F812BB" w:rsidRDefault="00F812BB" w:rsidP="005D03A1">
      <w:pPr>
        <w:rPr>
          <w:rFonts w:eastAsia="Times New Roman" w:cstheme="minorHAnsi"/>
          <w:b/>
          <w:bCs/>
          <w:sz w:val="22"/>
          <w:szCs w:val="22"/>
          <w:lang w:val="en-US" w:eastAsia="en-GB"/>
        </w:rPr>
      </w:pPr>
      <w:r w:rsidRPr="005E37B0">
        <w:rPr>
          <w:rFonts w:eastAsia="Times New Roman" w:cstheme="minorHAnsi"/>
          <w:b/>
          <w:bCs/>
          <w:sz w:val="22"/>
          <w:szCs w:val="22"/>
          <w:lang w:val="en-US" w:eastAsia="en-GB"/>
        </w:rPr>
        <w:t>Proposed Admission numbers for SAND Academies Trust schools</w:t>
      </w:r>
    </w:p>
    <w:p w14:paraId="577C9E53" w14:textId="77777777" w:rsidR="005E37B0" w:rsidRPr="005E37B0" w:rsidRDefault="005E37B0" w:rsidP="005D03A1">
      <w:pPr>
        <w:rPr>
          <w:rFonts w:eastAsia="Times New Roman" w:cstheme="minorHAnsi"/>
          <w:b/>
          <w:bCs/>
          <w:sz w:val="22"/>
          <w:szCs w:val="22"/>
          <w:lang w:val="en-US" w:eastAsia="en-GB"/>
        </w:rPr>
      </w:pPr>
    </w:p>
    <w:p w14:paraId="26C89F50" w14:textId="79947AA7" w:rsidR="00F812BB" w:rsidRDefault="00F812BB" w:rsidP="005D03A1">
      <w:pPr>
        <w:rPr>
          <w:rFonts w:eastAsia="Times New Roman" w:cstheme="minorHAnsi"/>
          <w:sz w:val="22"/>
          <w:szCs w:val="22"/>
          <w:lang w:val="en-US" w:eastAsia="en-GB"/>
        </w:rPr>
      </w:pPr>
    </w:p>
    <w:tbl>
      <w:tblPr>
        <w:tblStyle w:val="TableGrid"/>
        <w:tblW w:w="0" w:type="auto"/>
        <w:tblLook w:val="04A0" w:firstRow="1" w:lastRow="0" w:firstColumn="1" w:lastColumn="0" w:noHBand="0" w:noVBand="1"/>
      </w:tblPr>
      <w:tblGrid>
        <w:gridCol w:w="6516"/>
        <w:gridCol w:w="2494"/>
      </w:tblGrid>
      <w:tr w:rsidR="005E37B0" w:rsidRPr="005E37B0" w14:paraId="76140076" w14:textId="77777777" w:rsidTr="005E37B0">
        <w:trPr>
          <w:trHeight w:val="454"/>
        </w:trPr>
        <w:tc>
          <w:tcPr>
            <w:tcW w:w="6516" w:type="dxa"/>
            <w:shd w:val="clear" w:color="auto" w:fill="D9D9D9" w:themeFill="background1" w:themeFillShade="D9"/>
            <w:vAlign w:val="center"/>
          </w:tcPr>
          <w:p w14:paraId="65D514DB" w14:textId="7AAF147F" w:rsidR="005E37B0" w:rsidRPr="005E37B0" w:rsidRDefault="005E37B0" w:rsidP="005E37B0">
            <w:pPr>
              <w:rPr>
                <w:rFonts w:eastAsia="Times New Roman" w:cstheme="minorHAnsi"/>
                <w:b/>
                <w:bCs/>
                <w:sz w:val="22"/>
                <w:szCs w:val="22"/>
                <w:lang w:val="en-US" w:eastAsia="en-GB"/>
              </w:rPr>
            </w:pPr>
            <w:r w:rsidRPr="005E37B0">
              <w:rPr>
                <w:rFonts w:eastAsia="Times New Roman" w:cstheme="minorHAnsi"/>
                <w:b/>
                <w:bCs/>
                <w:sz w:val="22"/>
                <w:szCs w:val="22"/>
                <w:lang w:val="en-US" w:eastAsia="en-GB"/>
              </w:rPr>
              <w:t>School name</w:t>
            </w:r>
          </w:p>
        </w:tc>
        <w:tc>
          <w:tcPr>
            <w:tcW w:w="2494" w:type="dxa"/>
            <w:shd w:val="clear" w:color="auto" w:fill="D9D9D9" w:themeFill="background1" w:themeFillShade="D9"/>
            <w:vAlign w:val="center"/>
          </w:tcPr>
          <w:p w14:paraId="3A8E09A0" w14:textId="011D1291" w:rsidR="005E37B0" w:rsidRPr="005E37B0" w:rsidRDefault="005E37B0" w:rsidP="005E37B0">
            <w:pPr>
              <w:rPr>
                <w:rFonts w:eastAsia="Times New Roman" w:cstheme="minorHAnsi"/>
                <w:b/>
                <w:bCs/>
                <w:sz w:val="22"/>
                <w:szCs w:val="22"/>
                <w:lang w:val="en-US" w:eastAsia="en-GB"/>
              </w:rPr>
            </w:pPr>
            <w:r w:rsidRPr="005E37B0">
              <w:rPr>
                <w:rFonts w:eastAsia="Times New Roman" w:cstheme="minorHAnsi"/>
                <w:b/>
                <w:bCs/>
                <w:sz w:val="22"/>
                <w:szCs w:val="22"/>
                <w:lang w:val="en-US" w:eastAsia="en-GB"/>
              </w:rPr>
              <w:t>September 202</w:t>
            </w:r>
            <w:r w:rsidR="00EC167D">
              <w:rPr>
                <w:rFonts w:eastAsia="Times New Roman" w:cstheme="minorHAnsi"/>
                <w:b/>
                <w:bCs/>
                <w:sz w:val="22"/>
                <w:szCs w:val="22"/>
                <w:lang w:val="en-US" w:eastAsia="en-GB"/>
              </w:rPr>
              <w:t>4</w:t>
            </w:r>
          </w:p>
        </w:tc>
      </w:tr>
      <w:tr w:rsidR="005E37B0" w14:paraId="579284B6" w14:textId="77777777" w:rsidTr="005E37B0">
        <w:trPr>
          <w:trHeight w:val="454"/>
        </w:trPr>
        <w:tc>
          <w:tcPr>
            <w:tcW w:w="6516" w:type="dxa"/>
            <w:vAlign w:val="center"/>
          </w:tcPr>
          <w:p w14:paraId="18C60BE5" w14:textId="5C1BCDB2" w:rsidR="005E37B0" w:rsidRDefault="005E37B0" w:rsidP="005E37B0">
            <w:pPr>
              <w:rPr>
                <w:rFonts w:eastAsia="Times New Roman" w:cstheme="minorHAnsi"/>
                <w:sz w:val="22"/>
                <w:szCs w:val="22"/>
                <w:lang w:val="en-US" w:eastAsia="en-GB"/>
              </w:rPr>
            </w:pPr>
            <w:r>
              <w:rPr>
                <w:rFonts w:eastAsia="Times New Roman" w:cstheme="minorHAnsi"/>
                <w:sz w:val="22"/>
                <w:szCs w:val="22"/>
                <w:lang w:val="en-US" w:eastAsia="en-GB"/>
              </w:rPr>
              <w:t>Willow Primary Academy</w:t>
            </w:r>
          </w:p>
        </w:tc>
        <w:tc>
          <w:tcPr>
            <w:tcW w:w="2494" w:type="dxa"/>
            <w:vAlign w:val="center"/>
          </w:tcPr>
          <w:p w14:paraId="00C31894" w14:textId="7B1F9624" w:rsidR="005E37B0" w:rsidRDefault="0007603C" w:rsidP="005E37B0">
            <w:pPr>
              <w:rPr>
                <w:rFonts w:eastAsia="Times New Roman" w:cstheme="minorHAnsi"/>
                <w:sz w:val="22"/>
                <w:szCs w:val="22"/>
                <w:lang w:val="en-US" w:eastAsia="en-GB"/>
              </w:rPr>
            </w:pPr>
            <w:r>
              <w:rPr>
                <w:rFonts w:eastAsia="Times New Roman" w:cstheme="minorHAnsi"/>
                <w:sz w:val="22"/>
                <w:szCs w:val="22"/>
                <w:lang w:val="en-US" w:eastAsia="en-GB"/>
              </w:rPr>
              <w:t>30</w:t>
            </w:r>
          </w:p>
        </w:tc>
      </w:tr>
    </w:tbl>
    <w:p w14:paraId="50325A85" w14:textId="62D2ACC5" w:rsidR="00F812BB" w:rsidRDefault="00F812BB" w:rsidP="005D03A1">
      <w:pPr>
        <w:rPr>
          <w:rFonts w:eastAsia="Times New Roman" w:cstheme="minorHAnsi"/>
          <w:sz w:val="22"/>
          <w:szCs w:val="22"/>
          <w:lang w:val="en-US" w:eastAsia="en-GB"/>
        </w:rPr>
      </w:pPr>
    </w:p>
    <w:p w14:paraId="473ADA82" w14:textId="37DD7801" w:rsidR="005E37B0" w:rsidRDefault="005E37B0">
      <w:pPr>
        <w:rPr>
          <w:rFonts w:eastAsia="Times New Roman" w:cstheme="minorHAnsi"/>
          <w:sz w:val="22"/>
          <w:szCs w:val="22"/>
          <w:lang w:val="en-US" w:eastAsia="en-GB"/>
        </w:rPr>
      </w:pPr>
      <w:r>
        <w:rPr>
          <w:rFonts w:eastAsia="Times New Roman" w:cstheme="minorHAnsi"/>
          <w:sz w:val="22"/>
          <w:szCs w:val="22"/>
          <w:lang w:val="en-US" w:eastAsia="en-GB"/>
        </w:rPr>
        <w:br w:type="page"/>
      </w:r>
    </w:p>
    <w:p w14:paraId="4651A2D8" w14:textId="312E9F88" w:rsidR="005E37B0" w:rsidRPr="005E37B0" w:rsidRDefault="005E37B0" w:rsidP="005E37B0">
      <w:pPr>
        <w:spacing w:after="120"/>
        <w:rPr>
          <w:rFonts w:eastAsia="Times New Roman" w:cstheme="minorHAnsi"/>
          <w:b/>
          <w:bCs/>
          <w:sz w:val="22"/>
          <w:szCs w:val="22"/>
          <w:lang w:val="en-US" w:eastAsia="en-GB"/>
        </w:rPr>
      </w:pPr>
      <w:r w:rsidRPr="005E37B0">
        <w:rPr>
          <w:rFonts w:eastAsia="Times New Roman" w:cstheme="minorHAnsi"/>
          <w:b/>
          <w:bCs/>
          <w:sz w:val="22"/>
          <w:szCs w:val="22"/>
          <w:lang w:val="en-US" w:eastAsia="en-GB"/>
        </w:rPr>
        <w:lastRenderedPageBreak/>
        <w:t>Appendix C</w:t>
      </w:r>
    </w:p>
    <w:p w14:paraId="64AAECB6" w14:textId="0DE7A3D1" w:rsidR="005E37B0" w:rsidRDefault="005E37B0" w:rsidP="005D03A1">
      <w:pPr>
        <w:rPr>
          <w:rFonts w:eastAsia="Times New Roman" w:cstheme="minorHAnsi"/>
          <w:b/>
          <w:bCs/>
          <w:sz w:val="22"/>
          <w:szCs w:val="22"/>
          <w:lang w:val="en-US" w:eastAsia="en-GB"/>
        </w:rPr>
      </w:pPr>
      <w:r w:rsidRPr="005E37B0">
        <w:rPr>
          <w:rFonts w:eastAsia="Times New Roman" w:cstheme="minorHAnsi"/>
          <w:b/>
          <w:bCs/>
          <w:sz w:val="22"/>
          <w:szCs w:val="22"/>
          <w:lang w:val="en-US" w:eastAsia="en-GB"/>
        </w:rPr>
        <w:t>Primary Admission Scheme Timetable</w:t>
      </w:r>
    </w:p>
    <w:p w14:paraId="0A84483E" w14:textId="0FD438A9" w:rsidR="005E37B0" w:rsidRDefault="005E37B0" w:rsidP="005D03A1">
      <w:pPr>
        <w:rPr>
          <w:rFonts w:eastAsia="Times New Roman" w:cstheme="minorHAnsi"/>
          <w:b/>
          <w:bCs/>
          <w:sz w:val="22"/>
          <w:szCs w:val="22"/>
          <w:lang w:val="en-US" w:eastAsia="en-GB"/>
        </w:rPr>
      </w:pPr>
    </w:p>
    <w:tbl>
      <w:tblPr>
        <w:tblStyle w:val="TableGrid"/>
        <w:tblW w:w="0" w:type="auto"/>
        <w:tblLook w:val="04A0" w:firstRow="1" w:lastRow="0" w:firstColumn="1" w:lastColumn="0" w:noHBand="0" w:noVBand="1"/>
      </w:tblPr>
      <w:tblGrid>
        <w:gridCol w:w="6091"/>
        <w:gridCol w:w="2919"/>
      </w:tblGrid>
      <w:tr w:rsidR="005E37B0" w:rsidRPr="00C63ECE" w14:paraId="5077B351" w14:textId="77777777" w:rsidTr="00C63ECE">
        <w:trPr>
          <w:trHeight w:val="851"/>
        </w:trPr>
        <w:tc>
          <w:tcPr>
            <w:tcW w:w="6091" w:type="dxa"/>
            <w:vAlign w:val="center"/>
          </w:tcPr>
          <w:p w14:paraId="6C5CDC4B" w14:textId="7E336ECA" w:rsidR="005E37B0" w:rsidRPr="00C63ECE" w:rsidRDefault="005E37B0" w:rsidP="00C63ECE">
            <w:pPr>
              <w:rPr>
                <w:rFonts w:eastAsia="Times New Roman" w:cstheme="minorHAnsi"/>
                <w:sz w:val="22"/>
                <w:szCs w:val="22"/>
                <w:lang w:val="en-US" w:eastAsia="en-GB"/>
              </w:rPr>
            </w:pPr>
            <w:r w:rsidRPr="00C63ECE">
              <w:rPr>
                <w:rFonts w:eastAsia="Times New Roman" w:cstheme="minorHAnsi"/>
                <w:sz w:val="22"/>
                <w:szCs w:val="22"/>
                <w:lang w:val="en-US" w:eastAsia="en-GB"/>
              </w:rPr>
              <w:t>Applications received by Gloucestershire Local Authority</w:t>
            </w:r>
          </w:p>
        </w:tc>
        <w:tc>
          <w:tcPr>
            <w:tcW w:w="2919" w:type="dxa"/>
            <w:vAlign w:val="center"/>
          </w:tcPr>
          <w:p w14:paraId="417C167E" w14:textId="6C53ED1A" w:rsidR="005E37B0" w:rsidRPr="00C63ECE" w:rsidRDefault="005E37B0" w:rsidP="00C63ECE">
            <w:pPr>
              <w:rPr>
                <w:rFonts w:eastAsia="Times New Roman" w:cstheme="minorHAnsi"/>
                <w:sz w:val="22"/>
                <w:szCs w:val="22"/>
                <w:lang w:val="en-US" w:eastAsia="en-GB"/>
              </w:rPr>
            </w:pPr>
            <w:r w:rsidRPr="00C63ECE">
              <w:rPr>
                <w:rFonts w:eastAsia="Times New Roman" w:cstheme="minorHAnsi"/>
                <w:sz w:val="22"/>
                <w:szCs w:val="22"/>
                <w:lang w:val="en-US" w:eastAsia="en-GB"/>
              </w:rPr>
              <w:t>15</w:t>
            </w:r>
            <w:r w:rsidRPr="00C63ECE">
              <w:rPr>
                <w:rFonts w:eastAsia="Times New Roman" w:cstheme="minorHAnsi"/>
                <w:sz w:val="22"/>
                <w:szCs w:val="22"/>
                <w:vertAlign w:val="superscript"/>
                <w:lang w:val="en-US" w:eastAsia="en-GB"/>
              </w:rPr>
              <w:t>th</w:t>
            </w:r>
            <w:r w:rsidRPr="00C63ECE">
              <w:rPr>
                <w:rFonts w:eastAsia="Times New Roman" w:cstheme="minorHAnsi"/>
                <w:sz w:val="22"/>
                <w:szCs w:val="22"/>
                <w:lang w:val="en-US" w:eastAsia="en-GB"/>
              </w:rPr>
              <w:t xml:space="preserve"> January 202</w:t>
            </w:r>
            <w:r w:rsidR="00DD1682">
              <w:rPr>
                <w:rFonts w:eastAsia="Times New Roman" w:cstheme="minorHAnsi"/>
                <w:sz w:val="22"/>
                <w:szCs w:val="22"/>
                <w:lang w:val="en-US" w:eastAsia="en-GB"/>
              </w:rPr>
              <w:t>5</w:t>
            </w:r>
          </w:p>
        </w:tc>
      </w:tr>
      <w:tr w:rsidR="005E37B0" w:rsidRPr="00C63ECE" w14:paraId="7A7235CA" w14:textId="77777777" w:rsidTr="00C63ECE">
        <w:trPr>
          <w:trHeight w:val="851"/>
        </w:trPr>
        <w:tc>
          <w:tcPr>
            <w:tcW w:w="6091" w:type="dxa"/>
            <w:vAlign w:val="center"/>
          </w:tcPr>
          <w:p w14:paraId="408C5C8E" w14:textId="2B845063" w:rsidR="005E37B0" w:rsidRPr="00C63ECE" w:rsidRDefault="005E37B0" w:rsidP="00C63ECE">
            <w:pPr>
              <w:rPr>
                <w:rFonts w:eastAsia="Times New Roman" w:cstheme="minorHAnsi"/>
                <w:sz w:val="22"/>
                <w:szCs w:val="22"/>
                <w:lang w:val="en-US" w:eastAsia="en-GB"/>
              </w:rPr>
            </w:pPr>
            <w:r w:rsidRPr="00C63ECE">
              <w:rPr>
                <w:rFonts w:eastAsia="Times New Roman" w:cstheme="minorHAnsi"/>
                <w:sz w:val="22"/>
                <w:szCs w:val="22"/>
                <w:lang w:val="en-US" w:eastAsia="en-GB"/>
              </w:rPr>
              <w:t>County Council sends notifications to applicants</w:t>
            </w:r>
          </w:p>
        </w:tc>
        <w:tc>
          <w:tcPr>
            <w:tcW w:w="2919" w:type="dxa"/>
            <w:vAlign w:val="center"/>
          </w:tcPr>
          <w:p w14:paraId="63C7937E" w14:textId="58CCF8F1" w:rsidR="005E37B0" w:rsidRPr="00C63ECE" w:rsidRDefault="005E37B0" w:rsidP="00C63ECE">
            <w:pPr>
              <w:rPr>
                <w:rFonts w:eastAsia="Times New Roman" w:cstheme="minorHAnsi"/>
                <w:sz w:val="22"/>
                <w:szCs w:val="22"/>
                <w:lang w:val="en-US" w:eastAsia="en-GB"/>
              </w:rPr>
            </w:pPr>
            <w:r w:rsidRPr="00C63ECE">
              <w:rPr>
                <w:rFonts w:eastAsia="Times New Roman" w:cstheme="minorHAnsi"/>
                <w:sz w:val="22"/>
                <w:szCs w:val="22"/>
                <w:lang w:val="en-US" w:eastAsia="en-GB"/>
              </w:rPr>
              <w:t>1</w:t>
            </w:r>
            <w:r w:rsidR="00DD1682">
              <w:rPr>
                <w:rFonts w:eastAsia="Times New Roman" w:cstheme="minorHAnsi"/>
                <w:sz w:val="22"/>
                <w:szCs w:val="22"/>
                <w:lang w:val="en-US" w:eastAsia="en-GB"/>
              </w:rPr>
              <w:t>6</w:t>
            </w:r>
            <w:r w:rsidRPr="00C63ECE">
              <w:rPr>
                <w:rFonts w:eastAsia="Times New Roman" w:cstheme="minorHAnsi"/>
                <w:sz w:val="22"/>
                <w:szCs w:val="22"/>
                <w:vertAlign w:val="superscript"/>
                <w:lang w:val="en-US" w:eastAsia="en-GB"/>
              </w:rPr>
              <w:t>th</w:t>
            </w:r>
            <w:r w:rsidRPr="00C63ECE">
              <w:rPr>
                <w:rFonts w:eastAsia="Times New Roman" w:cstheme="minorHAnsi"/>
                <w:sz w:val="22"/>
                <w:szCs w:val="22"/>
                <w:lang w:val="en-US" w:eastAsia="en-GB"/>
              </w:rPr>
              <w:t xml:space="preserve"> April 202</w:t>
            </w:r>
            <w:r w:rsidR="00DD1682">
              <w:rPr>
                <w:rFonts w:eastAsia="Times New Roman" w:cstheme="minorHAnsi"/>
                <w:sz w:val="22"/>
                <w:szCs w:val="22"/>
                <w:lang w:val="en-US" w:eastAsia="en-GB"/>
              </w:rPr>
              <w:t>5</w:t>
            </w:r>
          </w:p>
        </w:tc>
      </w:tr>
      <w:tr w:rsidR="005E37B0" w:rsidRPr="00C63ECE" w14:paraId="308C4A56" w14:textId="77777777" w:rsidTr="00C63ECE">
        <w:trPr>
          <w:trHeight w:val="851"/>
        </w:trPr>
        <w:tc>
          <w:tcPr>
            <w:tcW w:w="6091" w:type="dxa"/>
            <w:vAlign w:val="center"/>
          </w:tcPr>
          <w:p w14:paraId="05FCD2C1" w14:textId="7EB094DC" w:rsidR="005E37B0" w:rsidRPr="00C63ECE" w:rsidRDefault="005E37B0" w:rsidP="00C63ECE">
            <w:pPr>
              <w:rPr>
                <w:rFonts w:eastAsia="Times New Roman" w:cstheme="minorHAnsi"/>
                <w:sz w:val="22"/>
                <w:szCs w:val="22"/>
                <w:lang w:val="en-US" w:eastAsia="en-GB"/>
              </w:rPr>
            </w:pPr>
            <w:r w:rsidRPr="00C63ECE">
              <w:rPr>
                <w:rFonts w:eastAsia="Times New Roman" w:cstheme="minorHAnsi"/>
                <w:sz w:val="22"/>
                <w:szCs w:val="22"/>
                <w:lang w:val="en-US" w:eastAsia="en-GB"/>
              </w:rPr>
              <w:t>Closing date for applicants to request a second round of allocations of place offered or to accept place offered</w:t>
            </w:r>
          </w:p>
        </w:tc>
        <w:tc>
          <w:tcPr>
            <w:tcW w:w="2919" w:type="dxa"/>
            <w:vAlign w:val="center"/>
          </w:tcPr>
          <w:p w14:paraId="4F2DF13B" w14:textId="03AFCA44" w:rsidR="005E37B0" w:rsidRPr="00C63ECE" w:rsidRDefault="00EC167D" w:rsidP="00C63ECE">
            <w:pPr>
              <w:rPr>
                <w:rFonts w:eastAsia="Times New Roman" w:cstheme="minorHAnsi"/>
                <w:sz w:val="22"/>
                <w:szCs w:val="22"/>
                <w:lang w:val="en-US" w:eastAsia="en-GB"/>
              </w:rPr>
            </w:pPr>
            <w:r>
              <w:rPr>
                <w:rFonts w:eastAsia="Times New Roman" w:cstheme="minorHAnsi"/>
                <w:sz w:val="22"/>
                <w:szCs w:val="22"/>
                <w:lang w:val="en-US" w:eastAsia="en-GB"/>
              </w:rPr>
              <w:t>2</w:t>
            </w:r>
            <w:r w:rsidR="00DD1682">
              <w:rPr>
                <w:rFonts w:eastAsia="Times New Roman" w:cstheme="minorHAnsi"/>
                <w:sz w:val="22"/>
                <w:szCs w:val="22"/>
                <w:lang w:val="en-US" w:eastAsia="en-GB"/>
              </w:rPr>
              <w:t>3</w:t>
            </w:r>
            <w:r w:rsidR="00DD1682" w:rsidRPr="00DD1682">
              <w:rPr>
                <w:rFonts w:eastAsia="Times New Roman" w:cstheme="minorHAnsi"/>
                <w:sz w:val="22"/>
                <w:szCs w:val="22"/>
                <w:vertAlign w:val="superscript"/>
                <w:lang w:val="en-US" w:eastAsia="en-GB"/>
              </w:rPr>
              <w:t>rd</w:t>
            </w:r>
            <w:r w:rsidR="00DD1682">
              <w:rPr>
                <w:rFonts w:eastAsia="Times New Roman" w:cstheme="minorHAnsi"/>
                <w:sz w:val="22"/>
                <w:szCs w:val="22"/>
                <w:lang w:val="en-US" w:eastAsia="en-GB"/>
              </w:rPr>
              <w:t xml:space="preserve"> </w:t>
            </w:r>
            <w:r w:rsidR="005E37B0" w:rsidRPr="00C63ECE">
              <w:rPr>
                <w:rFonts w:eastAsia="Times New Roman" w:cstheme="minorHAnsi"/>
                <w:sz w:val="22"/>
                <w:szCs w:val="22"/>
                <w:lang w:val="en-US" w:eastAsia="en-GB"/>
              </w:rPr>
              <w:t>April 202</w:t>
            </w:r>
            <w:r w:rsidR="00DD1682">
              <w:rPr>
                <w:rFonts w:eastAsia="Times New Roman" w:cstheme="minorHAnsi"/>
                <w:sz w:val="22"/>
                <w:szCs w:val="22"/>
                <w:lang w:val="en-US" w:eastAsia="en-GB"/>
              </w:rPr>
              <w:t>5</w:t>
            </w:r>
          </w:p>
        </w:tc>
      </w:tr>
      <w:tr w:rsidR="005E37B0" w:rsidRPr="00C63ECE" w14:paraId="19223EBD" w14:textId="77777777" w:rsidTr="00C63ECE">
        <w:trPr>
          <w:trHeight w:val="851"/>
        </w:trPr>
        <w:tc>
          <w:tcPr>
            <w:tcW w:w="6091" w:type="dxa"/>
            <w:vAlign w:val="center"/>
          </w:tcPr>
          <w:p w14:paraId="20E9BF53" w14:textId="4164F441" w:rsidR="005E37B0" w:rsidRPr="00C63ECE" w:rsidRDefault="005E37B0" w:rsidP="00C63ECE">
            <w:pPr>
              <w:rPr>
                <w:rFonts w:eastAsia="Times New Roman" w:cstheme="minorHAnsi"/>
                <w:sz w:val="22"/>
                <w:szCs w:val="22"/>
                <w:lang w:val="en-US" w:eastAsia="en-GB"/>
              </w:rPr>
            </w:pPr>
            <w:r w:rsidRPr="00C63ECE">
              <w:rPr>
                <w:rFonts w:eastAsia="Times New Roman" w:cstheme="minorHAnsi"/>
                <w:sz w:val="22"/>
                <w:szCs w:val="22"/>
                <w:lang w:val="en-US" w:eastAsia="en-GB"/>
              </w:rPr>
              <w:t xml:space="preserve">County </w:t>
            </w:r>
            <w:r w:rsidR="00C63ECE" w:rsidRPr="00C63ECE">
              <w:rPr>
                <w:rFonts w:eastAsia="Times New Roman" w:cstheme="minorHAnsi"/>
                <w:sz w:val="22"/>
                <w:szCs w:val="22"/>
                <w:lang w:val="en-US" w:eastAsia="en-GB"/>
              </w:rPr>
              <w:t>Council sends notifications to applicants with the outcome of their second round of allocations</w:t>
            </w:r>
          </w:p>
        </w:tc>
        <w:tc>
          <w:tcPr>
            <w:tcW w:w="2919" w:type="dxa"/>
            <w:vAlign w:val="center"/>
          </w:tcPr>
          <w:p w14:paraId="425D8774" w14:textId="12E9171E" w:rsidR="005E37B0" w:rsidRPr="00C63ECE" w:rsidRDefault="008C4DA5" w:rsidP="00C63ECE">
            <w:pPr>
              <w:rPr>
                <w:rFonts w:eastAsia="Times New Roman" w:cstheme="minorHAnsi"/>
                <w:sz w:val="22"/>
                <w:szCs w:val="22"/>
                <w:lang w:val="en-US" w:eastAsia="en-GB"/>
              </w:rPr>
            </w:pPr>
            <w:r>
              <w:rPr>
                <w:rFonts w:eastAsia="Times New Roman" w:cstheme="minorHAnsi"/>
                <w:sz w:val="22"/>
                <w:szCs w:val="22"/>
                <w:lang w:val="en-US" w:eastAsia="en-GB"/>
              </w:rPr>
              <w:t>21</w:t>
            </w:r>
            <w:r w:rsidRPr="008C4DA5">
              <w:rPr>
                <w:rFonts w:eastAsia="Times New Roman" w:cstheme="minorHAnsi"/>
                <w:sz w:val="22"/>
                <w:szCs w:val="22"/>
                <w:vertAlign w:val="superscript"/>
                <w:lang w:val="en-US" w:eastAsia="en-GB"/>
              </w:rPr>
              <w:t>st</w:t>
            </w:r>
            <w:r>
              <w:rPr>
                <w:rFonts w:eastAsia="Times New Roman" w:cstheme="minorHAnsi"/>
                <w:sz w:val="22"/>
                <w:szCs w:val="22"/>
                <w:lang w:val="en-US" w:eastAsia="en-GB"/>
              </w:rPr>
              <w:t xml:space="preserve"> </w:t>
            </w:r>
            <w:r w:rsidR="00C63ECE" w:rsidRPr="00C63ECE">
              <w:rPr>
                <w:rFonts w:eastAsia="Times New Roman" w:cstheme="minorHAnsi"/>
                <w:sz w:val="22"/>
                <w:szCs w:val="22"/>
                <w:lang w:val="en-US" w:eastAsia="en-GB"/>
              </w:rPr>
              <w:t>May 202</w:t>
            </w:r>
            <w:r>
              <w:rPr>
                <w:rFonts w:eastAsia="Times New Roman" w:cstheme="minorHAnsi"/>
                <w:sz w:val="22"/>
                <w:szCs w:val="22"/>
                <w:lang w:val="en-US" w:eastAsia="en-GB"/>
              </w:rPr>
              <w:t>5</w:t>
            </w:r>
          </w:p>
        </w:tc>
      </w:tr>
      <w:tr w:rsidR="00C63ECE" w:rsidRPr="00C63ECE" w14:paraId="092A7C68" w14:textId="77777777" w:rsidTr="00C63ECE">
        <w:trPr>
          <w:trHeight w:val="851"/>
        </w:trPr>
        <w:tc>
          <w:tcPr>
            <w:tcW w:w="6091" w:type="dxa"/>
            <w:vAlign w:val="center"/>
          </w:tcPr>
          <w:p w14:paraId="5CB1B38D" w14:textId="037C432A" w:rsidR="00C63ECE" w:rsidRPr="00C63ECE" w:rsidRDefault="00C63ECE" w:rsidP="00C63ECE">
            <w:pPr>
              <w:rPr>
                <w:rFonts w:eastAsia="Times New Roman" w:cstheme="minorHAnsi"/>
                <w:sz w:val="22"/>
                <w:szCs w:val="22"/>
                <w:lang w:val="en-US" w:eastAsia="en-GB"/>
              </w:rPr>
            </w:pPr>
            <w:r w:rsidRPr="00C63ECE">
              <w:rPr>
                <w:rFonts w:eastAsia="Times New Roman" w:cstheme="minorHAnsi"/>
                <w:sz w:val="22"/>
                <w:szCs w:val="22"/>
                <w:lang w:val="en-US" w:eastAsia="en-GB"/>
              </w:rPr>
              <w:t>Closing date for applicants to accept the place offered during second round allocations</w:t>
            </w:r>
          </w:p>
        </w:tc>
        <w:tc>
          <w:tcPr>
            <w:tcW w:w="2919" w:type="dxa"/>
            <w:vAlign w:val="center"/>
          </w:tcPr>
          <w:p w14:paraId="28420E47" w14:textId="65296B47" w:rsidR="00C63ECE" w:rsidRPr="00C63ECE" w:rsidRDefault="008C4DA5" w:rsidP="00C63ECE">
            <w:pPr>
              <w:rPr>
                <w:rFonts w:eastAsia="Times New Roman" w:cstheme="minorHAnsi"/>
                <w:sz w:val="22"/>
                <w:szCs w:val="22"/>
                <w:lang w:val="en-US" w:eastAsia="en-GB"/>
              </w:rPr>
            </w:pPr>
            <w:r>
              <w:rPr>
                <w:rFonts w:eastAsia="Times New Roman" w:cstheme="minorHAnsi"/>
                <w:sz w:val="22"/>
                <w:szCs w:val="22"/>
                <w:lang w:val="en-US" w:eastAsia="en-GB"/>
              </w:rPr>
              <w:t>21</w:t>
            </w:r>
            <w:r w:rsidRPr="008C4DA5">
              <w:rPr>
                <w:rFonts w:eastAsia="Times New Roman" w:cstheme="minorHAnsi"/>
                <w:sz w:val="22"/>
                <w:szCs w:val="22"/>
                <w:vertAlign w:val="superscript"/>
                <w:lang w:val="en-US" w:eastAsia="en-GB"/>
              </w:rPr>
              <w:t>st</w:t>
            </w:r>
            <w:r>
              <w:rPr>
                <w:rFonts w:eastAsia="Times New Roman" w:cstheme="minorHAnsi"/>
                <w:sz w:val="22"/>
                <w:szCs w:val="22"/>
                <w:lang w:val="en-US" w:eastAsia="en-GB"/>
              </w:rPr>
              <w:t xml:space="preserve"> </w:t>
            </w:r>
            <w:r w:rsidR="00C63ECE" w:rsidRPr="00C63ECE">
              <w:rPr>
                <w:rFonts w:eastAsia="Times New Roman" w:cstheme="minorHAnsi"/>
                <w:sz w:val="22"/>
                <w:szCs w:val="22"/>
                <w:lang w:val="en-US" w:eastAsia="en-GB"/>
              </w:rPr>
              <w:t>May 20</w:t>
            </w:r>
            <w:r>
              <w:rPr>
                <w:rFonts w:eastAsia="Times New Roman" w:cstheme="minorHAnsi"/>
                <w:sz w:val="22"/>
                <w:szCs w:val="22"/>
                <w:lang w:val="en-US" w:eastAsia="en-GB"/>
              </w:rPr>
              <w:t>25</w:t>
            </w:r>
          </w:p>
        </w:tc>
      </w:tr>
      <w:tr w:rsidR="00C63ECE" w:rsidRPr="00C63ECE" w14:paraId="74C71506" w14:textId="77777777" w:rsidTr="00C63ECE">
        <w:trPr>
          <w:trHeight w:val="851"/>
        </w:trPr>
        <w:tc>
          <w:tcPr>
            <w:tcW w:w="6091" w:type="dxa"/>
            <w:vAlign w:val="center"/>
          </w:tcPr>
          <w:p w14:paraId="59724371" w14:textId="7C4E6E40" w:rsidR="00C63ECE" w:rsidRPr="00C63ECE" w:rsidRDefault="00C63ECE" w:rsidP="00C63ECE">
            <w:pPr>
              <w:rPr>
                <w:rFonts w:eastAsia="Times New Roman" w:cstheme="minorHAnsi"/>
                <w:sz w:val="22"/>
                <w:szCs w:val="22"/>
                <w:lang w:val="en-US" w:eastAsia="en-GB"/>
              </w:rPr>
            </w:pPr>
            <w:r w:rsidRPr="00C63ECE">
              <w:rPr>
                <w:rFonts w:eastAsia="Times New Roman" w:cstheme="minorHAnsi"/>
                <w:sz w:val="22"/>
                <w:szCs w:val="22"/>
                <w:lang w:val="en-US" w:eastAsia="en-GB"/>
              </w:rPr>
              <w:t>Appeals</w:t>
            </w:r>
          </w:p>
        </w:tc>
        <w:tc>
          <w:tcPr>
            <w:tcW w:w="2919" w:type="dxa"/>
            <w:vAlign w:val="center"/>
          </w:tcPr>
          <w:p w14:paraId="0F9225F6" w14:textId="47A6A954" w:rsidR="00C63ECE" w:rsidRPr="00C63ECE" w:rsidRDefault="00C63ECE" w:rsidP="00C63ECE">
            <w:pPr>
              <w:rPr>
                <w:rFonts w:eastAsia="Times New Roman" w:cstheme="minorHAnsi"/>
                <w:sz w:val="22"/>
                <w:szCs w:val="22"/>
                <w:lang w:val="en-US" w:eastAsia="en-GB"/>
              </w:rPr>
            </w:pPr>
            <w:r w:rsidRPr="00C63ECE">
              <w:rPr>
                <w:rFonts w:eastAsia="Times New Roman" w:cstheme="minorHAnsi"/>
                <w:sz w:val="22"/>
                <w:szCs w:val="22"/>
                <w:lang w:val="en-US" w:eastAsia="en-GB"/>
              </w:rPr>
              <w:t>June – July 202</w:t>
            </w:r>
            <w:r w:rsidR="008C4DA5">
              <w:rPr>
                <w:rFonts w:eastAsia="Times New Roman" w:cstheme="minorHAnsi"/>
                <w:sz w:val="22"/>
                <w:szCs w:val="22"/>
                <w:lang w:val="en-US" w:eastAsia="en-GB"/>
              </w:rPr>
              <w:t>5</w:t>
            </w:r>
          </w:p>
        </w:tc>
      </w:tr>
    </w:tbl>
    <w:p w14:paraId="5B8E5F78" w14:textId="7CCD2712" w:rsidR="005E37B0" w:rsidRDefault="005E37B0" w:rsidP="005D03A1">
      <w:pPr>
        <w:rPr>
          <w:rFonts w:eastAsia="Times New Roman" w:cstheme="minorHAnsi"/>
          <w:b/>
          <w:bCs/>
          <w:sz w:val="22"/>
          <w:szCs w:val="22"/>
          <w:lang w:val="en-US" w:eastAsia="en-GB"/>
        </w:rPr>
      </w:pPr>
    </w:p>
    <w:p w14:paraId="6560D1FA" w14:textId="4E644826" w:rsidR="00C63ECE" w:rsidRDefault="00C63ECE" w:rsidP="005D03A1">
      <w:pPr>
        <w:rPr>
          <w:rFonts w:eastAsia="Times New Roman" w:cstheme="minorHAnsi"/>
          <w:b/>
          <w:bCs/>
          <w:sz w:val="22"/>
          <w:szCs w:val="22"/>
          <w:lang w:val="en-US" w:eastAsia="en-GB"/>
        </w:rPr>
      </w:pPr>
    </w:p>
    <w:p w14:paraId="7830BBF5" w14:textId="0F464F94" w:rsidR="00C63ECE" w:rsidRDefault="00575043" w:rsidP="005D03A1">
      <w:pPr>
        <w:rPr>
          <w:rFonts w:eastAsia="Times New Roman" w:cstheme="minorHAnsi"/>
          <w:b/>
          <w:bCs/>
          <w:sz w:val="22"/>
          <w:szCs w:val="22"/>
          <w:lang w:val="en-US" w:eastAsia="en-GB"/>
        </w:rPr>
      </w:pPr>
      <w:r>
        <w:rPr>
          <w:rFonts w:eastAsia="Times New Roman" w:cstheme="minorHAnsi"/>
          <w:b/>
          <w:bCs/>
          <w:sz w:val="22"/>
          <w:szCs w:val="22"/>
          <w:lang w:val="en-US" w:eastAsia="en-GB"/>
        </w:rPr>
        <w:t>A</w:t>
      </w:r>
      <w:r w:rsidR="0007603C">
        <w:rPr>
          <w:rFonts w:eastAsia="Times New Roman" w:cstheme="minorHAnsi"/>
          <w:b/>
          <w:bCs/>
          <w:sz w:val="22"/>
          <w:szCs w:val="22"/>
          <w:lang w:val="en-US" w:eastAsia="en-GB"/>
        </w:rPr>
        <w:t>ppeals</w:t>
      </w:r>
    </w:p>
    <w:p w14:paraId="26773CE7" w14:textId="77777777" w:rsidR="00575043" w:rsidRDefault="00575043" w:rsidP="00616230">
      <w:pPr>
        <w:spacing w:after="120"/>
      </w:pPr>
      <w:r>
        <w:t xml:space="preserve">The School Admissions Appeals Code requires normal admission round appeals to be heard within the following timescales: </w:t>
      </w:r>
    </w:p>
    <w:p w14:paraId="22F662D8" w14:textId="77777777" w:rsidR="00575043" w:rsidRPr="00575043" w:rsidRDefault="00575043" w:rsidP="00575043">
      <w:pPr>
        <w:pStyle w:val="ListParagraph"/>
        <w:numPr>
          <w:ilvl w:val="0"/>
          <w:numId w:val="13"/>
        </w:numPr>
        <w:spacing w:after="120"/>
        <w:rPr>
          <w:rFonts w:eastAsia="Times New Roman" w:cstheme="minorHAnsi"/>
          <w:lang w:eastAsia="en-GB"/>
        </w:rPr>
      </w:pPr>
      <w:r>
        <w:t xml:space="preserve">For applications made in the normal admissions round, appeals must be heard within 40 school days of the deadline for lodging appeals </w:t>
      </w:r>
    </w:p>
    <w:p w14:paraId="231DA754" w14:textId="77777777" w:rsidR="00575043" w:rsidRPr="00575043" w:rsidRDefault="00575043" w:rsidP="00575043">
      <w:pPr>
        <w:pStyle w:val="ListParagraph"/>
        <w:numPr>
          <w:ilvl w:val="0"/>
          <w:numId w:val="13"/>
        </w:numPr>
        <w:spacing w:after="120"/>
        <w:rPr>
          <w:rFonts w:eastAsia="Times New Roman" w:cstheme="minorHAnsi"/>
          <w:lang w:eastAsia="en-GB"/>
        </w:rPr>
      </w:pPr>
      <w:r>
        <w:t xml:space="preserve">For late applications, appeals should be heard within 40 school days from the deadline for lodging appeals, or within 30 school days of the appeal being lodged. </w:t>
      </w:r>
    </w:p>
    <w:p w14:paraId="1DD81D6D" w14:textId="3FF11A8C" w:rsidR="00616230" w:rsidRPr="009D5005" w:rsidRDefault="00575043" w:rsidP="009D5005">
      <w:pPr>
        <w:pStyle w:val="ListParagraph"/>
        <w:numPr>
          <w:ilvl w:val="0"/>
          <w:numId w:val="13"/>
        </w:numPr>
        <w:spacing w:after="120"/>
        <w:rPr>
          <w:rFonts w:eastAsia="Times New Roman" w:cstheme="minorHAnsi"/>
          <w:lang w:eastAsia="en-GB"/>
        </w:rPr>
      </w:pPr>
      <w:r>
        <w:t xml:space="preserve">For in year applications, appeals must be heard within 30 school days of the appeal being lodged. Requests for appeals relating to the main entry year of the school for September 2025 (i.e. Reception for First, Infant and Primary, and Year 3 for Junior) should be made to the </w:t>
      </w:r>
      <w:proofErr w:type="spellStart"/>
      <w:r w:rsidR="009D5005">
        <w:t>the</w:t>
      </w:r>
      <w:proofErr w:type="spellEnd"/>
      <w:r>
        <w:t xml:space="preserve"> school directly at the above address or email address.</w:t>
      </w:r>
    </w:p>
    <w:p w14:paraId="13A528D3" w14:textId="59ABB749" w:rsidR="00616230" w:rsidRDefault="00616230" w:rsidP="00616230">
      <w:pPr>
        <w:spacing w:after="120"/>
        <w:rPr>
          <w:rFonts w:eastAsia="Times New Roman" w:cstheme="minorHAnsi"/>
          <w:b/>
          <w:bCs/>
          <w:sz w:val="22"/>
          <w:szCs w:val="22"/>
          <w:lang w:eastAsia="en-GB"/>
        </w:rPr>
      </w:pPr>
      <w:r w:rsidRPr="00616230">
        <w:rPr>
          <w:rFonts w:eastAsia="Times New Roman" w:cstheme="minorHAnsi"/>
          <w:b/>
          <w:bCs/>
          <w:sz w:val="22"/>
          <w:szCs w:val="22"/>
          <w:lang w:eastAsia="en-GB"/>
        </w:rPr>
        <w:t>Contact details for lodging appeals</w:t>
      </w:r>
      <w:r>
        <w:rPr>
          <w:rFonts w:eastAsia="Times New Roman" w:cstheme="minorHAnsi"/>
          <w:b/>
          <w:bCs/>
          <w:sz w:val="22"/>
          <w:szCs w:val="22"/>
          <w:lang w:eastAsia="en-GB"/>
        </w:rPr>
        <w:t>:</w:t>
      </w:r>
    </w:p>
    <w:p w14:paraId="7B79F2BC" w14:textId="77563609" w:rsidR="00616230" w:rsidRPr="00FF7E2F" w:rsidRDefault="00616230" w:rsidP="00616230">
      <w:pPr>
        <w:spacing w:after="120"/>
        <w:rPr>
          <w:rFonts w:eastAsia="Times New Roman" w:cstheme="minorHAnsi"/>
          <w:sz w:val="22"/>
          <w:szCs w:val="22"/>
          <w:highlight w:val="yellow"/>
          <w:lang w:eastAsia="en-GB"/>
        </w:rPr>
      </w:pPr>
      <w:r w:rsidRPr="0010203C">
        <w:rPr>
          <w:rFonts w:eastAsia="Times New Roman" w:cstheme="minorHAnsi"/>
          <w:sz w:val="22"/>
          <w:szCs w:val="22"/>
          <w:highlight w:val="yellow"/>
          <w:lang w:eastAsia="en-GB"/>
        </w:rPr>
        <w:t>Please contact Appeals Panel</w:t>
      </w:r>
      <w:r w:rsidR="00FF7E2F">
        <w:rPr>
          <w:rFonts w:eastAsia="Times New Roman" w:cstheme="minorHAnsi"/>
          <w:sz w:val="22"/>
          <w:szCs w:val="22"/>
          <w:highlight w:val="yellow"/>
          <w:lang w:eastAsia="en-GB"/>
        </w:rPr>
        <w:t xml:space="preserve"> via this email address</w:t>
      </w:r>
      <w:r w:rsidRPr="0010203C">
        <w:rPr>
          <w:rFonts w:eastAsia="Times New Roman" w:cstheme="minorHAnsi"/>
          <w:sz w:val="22"/>
          <w:szCs w:val="22"/>
          <w:highlight w:val="yellow"/>
          <w:lang w:eastAsia="en-GB"/>
        </w:rPr>
        <w:t xml:space="preserve">: </w:t>
      </w:r>
      <w:hyperlink r:id="rId16" w:history="1">
        <w:r w:rsidR="00FF7E2F" w:rsidRPr="00655244">
          <w:rPr>
            <w:rStyle w:val="Hyperlink"/>
            <w:rFonts w:eastAsia="Times New Roman" w:cstheme="minorHAnsi"/>
            <w:sz w:val="22"/>
            <w:szCs w:val="22"/>
            <w:highlight w:val="yellow"/>
            <w:lang w:eastAsia="en-GB"/>
          </w:rPr>
          <w:t>contactu@sandmat.uk</w:t>
        </w:r>
      </w:hyperlink>
    </w:p>
    <w:p w14:paraId="3CBA7C52" w14:textId="77777777" w:rsidR="00E629B3" w:rsidRPr="00616230" w:rsidRDefault="00E629B3" w:rsidP="00616230">
      <w:pPr>
        <w:spacing w:after="120"/>
        <w:rPr>
          <w:rFonts w:eastAsia="Times New Roman" w:cstheme="minorHAnsi"/>
          <w:sz w:val="22"/>
          <w:szCs w:val="22"/>
          <w:lang w:eastAsia="en-GB"/>
        </w:rPr>
      </w:pPr>
    </w:p>
    <w:sectPr w:rsidR="00E629B3" w:rsidRPr="00616230" w:rsidSect="006B001B">
      <w:headerReference w:type="even" r:id="rId17"/>
      <w:headerReference w:type="default" r:id="rId18"/>
      <w:footerReference w:type="even" r:id="rId19"/>
      <w:footerReference w:type="default" r:id="rId20"/>
      <w:headerReference w:type="first" r:id="rId21"/>
      <w:footerReference w:type="first" r:id="rId22"/>
      <w:pgSz w:w="11900" w:h="16840"/>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9294B" w14:textId="77777777" w:rsidR="00F832C3" w:rsidRDefault="00F832C3" w:rsidP="00451409">
      <w:r>
        <w:separator/>
      </w:r>
    </w:p>
  </w:endnote>
  <w:endnote w:type="continuationSeparator" w:id="0">
    <w:p w14:paraId="712FFD85" w14:textId="77777777" w:rsidR="00F832C3" w:rsidRDefault="00F832C3" w:rsidP="00451409">
      <w:r>
        <w:continuationSeparator/>
      </w:r>
    </w:p>
  </w:endnote>
  <w:endnote w:type="continuationNotice" w:id="1">
    <w:p w14:paraId="6940B6B8" w14:textId="77777777" w:rsidR="00F832C3" w:rsidRDefault="00F83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8681499"/>
      <w:docPartObj>
        <w:docPartGallery w:val="Page Numbers (Bottom of Page)"/>
        <w:docPartUnique/>
      </w:docPartObj>
    </w:sdtPr>
    <w:sdtEndPr>
      <w:rPr>
        <w:rStyle w:val="PageNumber"/>
      </w:rPr>
    </w:sdtEndPr>
    <w:sdtContent>
      <w:p w14:paraId="7C6EE25C" w14:textId="1D5CCEE7" w:rsidR="001C66D3" w:rsidRDefault="001C66D3" w:rsidP="00CF5B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9431DD" w14:textId="77777777" w:rsidR="001C66D3" w:rsidRDefault="001C66D3" w:rsidP="001C66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8422954"/>
      <w:docPartObj>
        <w:docPartGallery w:val="Page Numbers (Bottom of Page)"/>
        <w:docPartUnique/>
      </w:docPartObj>
    </w:sdtPr>
    <w:sdtEndPr>
      <w:rPr>
        <w:rStyle w:val="PageNumber"/>
      </w:rPr>
    </w:sdtEndPr>
    <w:sdtContent>
      <w:p w14:paraId="52EC8AEC" w14:textId="6F7E045D" w:rsidR="001C66D3" w:rsidRDefault="001C66D3" w:rsidP="00CF5B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A30A4B" w14:textId="77777777" w:rsidR="00D00C0B" w:rsidRPr="00D93E2D" w:rsidRDefault="00D00C0B" w:rsidP="001C66D3">
    <w:pPr>
      <w:pStyle w:val="Footer"/>
      <w:ind w:right="360"/>
      <w:rPr>
        <w:rFonts w:ascii="Century Gothic" w:hAnsi="Century Gothic"/>
        <w:sz w:val="16"/>
      </w:rPr>
    </w:pPr>
    <w:r w:rsidRPr="00D93E2D">
      <w:rPr>
        <w:rFonts w:ascii="Century Gothic" w:hAnsi="Century Gothic"/>
        <w:b/>
        <w:sz w:val="16"/>
      </w:rPr>
      <w:t>SAND Academies Trust</w:t>
    </w:r>
  </w:p>
  <w:p w14:paraId="7ECED554" w14:textId="20B3AEE7" w:rsidR="00D00C0B" w:rsidRDefault="00E454FB" w:rsidP="00D00C0B">
    <w:pPr>
      <w:pStyle w:val="Footer"/>
      <w:rPr>
        <w:rFonts w:ascii="Century Gothic" w:hAnsi="Century Gothic"/>
        <w:sz w:val="14"/>
      </w:rPr>
    </w:pPr>
    <w:r>
      <w:rPr>
        <w:rFonts w:ascii="Century Gothic" w:hAnsi="Century Gothic"/>
        <w:sz w:val="14"/>
      </w:rPr>
      <w:t>Martin Hughes</w:t>
    </w:r>
    <w:r w:rsidR="00D00C0B">
      <w:rPr>
        <w:rFonts w:ascii="Century Gothic" w:hAnsi="Century Gothic"/>
        <w:sz w:val="14"/>
      </w:rPr>
      <w:t xml:space="preserve"> CEO </w:t>
    </w:r>
  </w:p>
  <w:p w14:paraId="5FDB01E8" w14:textId="77777777" w:rsidR="00D00C0B" w:rsidRPr="00D11246" w:rsidRDefault="00D00C0B" w:rsidP="00D00C0B">
    <w:pPr>
      <w:pStyle w:val="Footer"/>
      <w:rPr>
        <w:rFonts w:ascii="Century Gothic" w:hAnsi="Century Gothic"/>
        <w:sz w:val="14"/>
      </w:rPr>
    </w:pPr>
    <w:r w:rsidRPr="00D11246">
      <w:rPr>
        <w:rFonts w:ascii="Century Gothic" w:hAnsi="Century Gothic"/>
        <w:sz w:val="14"/>
      </w:rPr>
      <w:t>Registered in England: Company Number 11968610</w:t>
    </w:r>
  </w:p>
  <w:p w14:paraId="6FE50E00" w14:textId="77777777" w:rsidR="00D00C0B" w:rsidRDefault="00D00C0B" w:rsidP="00D00C0B">
    <w:pPr>
      <w:pStyle w:val="Footer"/>
      <w:rPr>
        <w:rFonts w:ascii="Century Gothic" w:hAnsi="Century Gothic"/>
        <w:sz w:val="14"/>
      </w:rPr>
    </w:pPr>
    <w:r w:rsidRPr="00D11246">
      <w:rPr>
        <w:rFonts w:ascii="Century Gothic" w:hAnsi="Century Gothic"/>
        <w:sz w:val="14"/>
      </w:rPr>
      <w:t>Registered Office: The Milestone School, Longford Lane, Gloucester, GL2 9EU - Telephone: 01452 874000</w:t>
    </w:r>
    <w:r>
      <w:rPr>
        <w:rFonts w:ascii="Century Gothic" w:hAnsi="Century Gothic"/>
        <w:sz w:val="14"/>
      </w:rPr>
      <w:t xml:space="preserve"> – </w:t>
    </w:r>
    <w:r w:rsidRPr="00C737E9">
      <w:rPr>
        <w:rFonts w:ascii="Century Gothic" w:hAnsi="Century Gothic"/>
        <w:sz w:val="14"/>
      </w:rPr>
      <w:t>www.sandmat.uk</w:t>
    </w:r>
  </w:p>
  <w:p w14:paraId="45E50730" w14:textId="77777777" w:rsidR="00D00C0B" w:rsidRDefault="00D00C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D6C55" w14:textId="77777777" w:rsidR="00265BE1" w:rsidRDefault="00265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F428B" w14:textId="77777777" w:rsidR="00F832C3" w:rsidRDefault="00F832C3" w:rsidP="00451409">
      <w:r>
        <w:separator/>
      </w:r>
    </w:p>
  </w:footnote>
  <w:footnote w:type="continuationSeparator" w:id="0">
    <w:p w14:paraId="46070BA8" w14:textId="77777777" w:rsidR="00F832C3" w:rsidRDefault="00F832C3" w:rsidP="00451409">
      <w:r>
        <w:continuationSeparator/>
      </w:r>
    </w:p>
  </w:footnote>
  <w:footnote w:type="continuationNotice" w:id="1">
    <w:p w14:paraId="01E1FE2B" w14:textId="77777777" w:rsidR="00F832C3" w:rsidRDefault="00F832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B488" w14:textId="77777777" w:rsidR="00265BE1" w:rsidRDefault="00265B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529590"/>
      <w:docPartObj>
        <w:docPartGallery w:val="Watermarks"/>
        <w:docPartUnique/>
      </w:docPartObj>
    </w:sdtPr>
    <w:sdtContent>
      <w:p w14:paraId="77108B30" w14:textId="554A80EE" w:rsidR="00265BE1" w:rsidRDefault="00265BE1">
        <w:pPr>
          <w:pStyle w:val="Header"/>
        </w:pPr>
        <w:r>
          <w:pict w14:anchorId="32AD61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64F9" w14:textId="77777777" w:rsidR="00265BE1" w:rsidRDefault="00265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E1C56"/>
    <w:multiLevelType w:val="hybridMultilevel"/>
    <w:tmpl w:val="85F6B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2B20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CA1561"/>
    <w:multiLevelType w:val="hybridMultilevel"/>
    <w:tmpl w:val="DC621C28"/>
    <w:lvl w:ilvl="0" w:tplc="86B8B094">
      <w:start w:val="1"/>
      <w:numFmt w:val="bullet"/>
      <w:lvlText w:val=""/>
      <w:lvlJc w:val="left"/>
      <w:pPr>
        <w:tabs>
          <w:tab w:val="num" w:pos="720"/>
        </w:tabs>
        <w:ind w:left="720" w:hanging="360"/>
      </w:pPr>
      <w:rPr>
        <w:rFonts w:ascii="Symbol" w:hAnsi="Symbol" w:hint="default"/>
      </w:rPr>
    </w:lvl>
    <w:lvl w:ilvl="1" w:tplc="C1660DCE" w:tentative="1">
      <w:start w:val="1"/>
      <w:numFmt w:val="bullet"/>
      <w:lvlText w:val="o"/>
      <w:lvlJc w:val="left"/>
      <w:pPr>
        <w:tabs>
          <w:tab w:val="num" w:pos="1440"/>
        </w:tabs>
        <w:ind w:left="1440" w:hanging="360"/>
      </w:pPr>
      <w:rPr>
        <w:rFonts w:ascii="Courier New" w:hAnsi="Courier New" w:cs="Courier New" w:hint="default"/>
      </w:rPr>
    </w:lvl>
    <w:lvl w:ilvl="2" w:tplc="DF58AF72" w:tentative="1">
      <w:start w:val="1"/>
      <w:numFmt w:val="bullet"/>
      <w:lvlText w:val=""/>
      <w:lvlJc w:val="left"/>
      <w:pPr>
        <w:tabs>
          <w:tab w:val="num" w:pos="2160"/>
        </w:tabs>
        <w:ind w:left="2160" w:hanging="360"/>
      </w:pPr>
      <w:rPr>
        <w:rFonts w:ascii="Wingdings" w:hAnsi="Wingdings" w:hint="default"/>
      </w:rPr>
    </w:lvl>
    <w:lvl w:ilvl="3" w:tplc="2292AFC4" w:tentative="1">
      <w:start w:val="1"/>
      <w:numFmt w:val="bullet"/>
      <w:lvlText w:val=""/>
      <w:lvlJc w:val="left"/>
      <w:pPr>
        <w:tabs>
          <w:tab w:val="num" w:pos="2880"/>
        </w:tabs>
        <w:ind w:left="2880" w:hanging="360"/>
      </w:pPr>
      <w:rPr>
        <w:rFonts w:ascii="Symbol" w:hAnsi="Symbol" w:hint="default"/>
      </w:rPr>
    </w:lvl>
    <w:lvl w:ilvl="4" w:tplc="7988CC56" w:tentative="1">
      <w:start w:val="1"/>
      <w:numFmt w:val="bullet"/>
      <w:lvlText w:val="o"/>
      <w:lvlJc w:val="left"/>
      <w:pPr>
        <w:tabs>
          <w:tab w:val="num" w:pos="3600"/>
        </w:tabs>
        <w:ind w:left="3600" w:hanging="360"/>
      </w:pPr>
      <w:rPr>
        <w:rFonts w:ascii="Courier New" w:hAnsi="Courier New" w:cs="Courier New" w:hint="default"/>
      </w:rPr>
    </w:lvl>
    <w:lvl w:ilvl="5" w:tplc="BBDEE2F2" w:tentative="1">
      <w:start w:val="1"/>
      <w:numFmt w:val="bullet"/>
      <w:lvlText w:val=""/>
      <w:lvlJc w:val="left"/>
      <w:pPr>
        <w:tabs>
          <w:tab w:val="num" w:pos="4320"/>
        </w:tabs>
        <w:ind w:left="4320" w:hanging="360"/>
      </w:pPr>
      <w:rPr>
        <w:rFonts w:ascii="Wingdings" w:hAnsi="Wingdings" w:hint="default"/>
      </w:rPr>
    </w:lvl>
    <w:lvl w:ilvl="6" w:tplc="05062CFA" w:tentative="1">
      <w:start w:val="1"/>
      <w:numFmt w:val="bullet"/>
      <w:lvlText w:val=""/>
      <w:lvlJc w:val="left"/>
      <w:pPr>
        <w:tabs>
          <w:tab w:val="num" w:pos="5040"/>
        </w:tabs>
        <w:ind w:left="5040" w:hanging="360"/>
      </w:pPr>
      <w:rPr>
        <w:rFonts w:ascii="Symbol" w:hAnsi="Symbol" w:hint="default"/>
      </w:rPr>
    </w:lvl>
    <w:lvl w:ilvl="7" w:tplc="EE9213DE" w:tentative="1">
      <w:start w:val="1"/>
      <w:numFmt w:val="bullet"/>
      <w:lvlText w:val="o"/>
      <w:lvlJc w:val="left"/>
      <w:pPr>
        <w:tabs>
          <w:tab w:val="num" w:pos="5760"/>
        </w:tabs>
        <w:ind w:left="5760" w:hanging="360"/>
      </w:pPr>
      <w:rPr>
        <w:rFonts w:ascii="Courier New" w:hAnsi="Courier New" w:cs="Courier New" w:hint="default"/>
      </w:rPr>
    </w:lvl>
    <w:lvl w:ilvl="8" w:tplc="9F040B1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211E7"/>
    <w:multiLevelType w:val="hybridMultilevel"/>
    <w:tmpl w:val="2CDECC00"/>
    <w:lvl w:ilvl="0" w:tplc="4032300C">
      <w:start w:val="1"/>
      <w:numFmt w:val="lowerLetter"/>
      <w:lvlText w:val="(%1)"/>
      <w:lvlJc w:val="left"/>
      <w:pPr>
        <w:ind w:left="720" w:hanging="360"/>
      </w:pPr>
      <w:rPr>
        <w:rFonts w:hint="default"/>
      </w:rPr>
    </w:lvl>
    <w:lvl w:ilvl="1" w:tplc="8DCE78A2" w:tentative="1">
      <w:start w:val="1"/>
      <w:numFmt w:val="lowerLetter"/>
      <w:lvlText w:val="%2."/>
      <w:lvlJc w:val="left"/>
      <w:pPr>
        <w:ind w:left="1440" w:hanging="360"/>
      </w:pPr>
    </w:lvl>
    <w:lvl w:ilvl="2" w:tplc="484269EA" w:tentative="1">
      <w:start w:val="1"/>
      <w:numFmt w:val="lowerRoman"/>
      <w:lvlText w:val="%3."/>
      <w:lvlJc w:val="right"/>
      <w:pPr>
        <w:ind w:left="2160" w:hanging="180"/>
      </w:pPr>
    </w:lvl>
    <w:lvl w:ilvl="3" w:tplc="ADBA6E24" w:tentative="1">
      <w:start w:val="1"/>
      <w:numFmt w:val="decimal"/>
      <w:lvlText w:val="%4."/>
      <w:lvlJc w:val="left"/>
      <w:pPr>
        <w:ind w:left="2880" w:hanging="360"/>
      </w:pPr>
    </w:lvl>
    <w:lvl w:ilvl="4" w:tplc="C006436C" w:tentative="1">
      <w:start w:val="1"/>
      <w:numFmt w:val="lowerLetter"/>
      <w:lvlText w:val="%5."/>
      <w:lvlJc w:val="left"/>
      <w:pPr>
        <w:ind w:left="3600" w:hanging="360"/>
      </w:pPr>
    </w:lvl>
    <w:lvl w:ilvl="5" w:tplc="E0C0AE96" w:tentative="1">
      <w:start w:val="1"/>
      <w:numFmt w:val="lowerRoman"/>
      <w:lvlText w:val="%6."/>
      <w:lvlJc w:val="right"/>
      <w:pPr>
        <w:ind w:left="4320" w:hanging="180"/>
      </w:pPr>
    </w:lvl>
    <w:lvl w:ilvl="6" w:tplc="2AAEAB40" w:tentative="1">
      <w:start w:val="1"/>
      <w:numFmt w:val="decimal"/>
      <w:lvlText w:val="%7."/>
      <w:lvlJc w:val="left"/>
      <w:pPr>
        <w:ind w:left="5040" w:hanging="360"/>
      </w:pPr>
    </w:lvl>
    <w:lvl w:ilvl="7" w:tplc="538C81F6" w:tentative="1">
      <w:start w:val="1"/>
      <w:numFmt w:val="lowerLetter"/>
      <w:lvlText w:val="%8."/>
      <w:lvlJc w:val="left"/>
      <w:pPr>
        <w:ind w:left="5760" w:hanging="360"/>
      </w:pPr>
    </w:lvl>
    <w:lvl w:ilvl="8" w:tplc="500C3024" w:tentative="1">
      <w:start w:val="1"/>
      <w:numFmt w:val="lowerRoman"/>
      <w:lvlText w:val="%9."/>
      <w:lvlJc w:val="right"/>
      <w:pPr>
        <w:ind w:left="6480" w:hanging="180"/>
      </w:pPr>
    </w:lvl>
  </w:abstractNum>
  <w:abstractNum w:abstractNumId="4" w15:restartNumberingAfterBreak="0">
    <w:nsid w:val="36AF12E5"/>
    <w:multiLevelType w:val="hybridMultilevel"/>
    <w:tmpl w:val="15CEE4CE"/>
    <w:lvl w:ilvl="0" w:tplc="1A0ECB68">
      <w:start w:val="1"/>
      <w:numFmt w:val="bullet"/>
      <w:lvlText w:val=""/>
      <w:lvlJc w:val="left"/>
      <w:pPr>
        <w:tabs>
          <w:tab w:val="num" w:pos="720"/>
        </w:tabs>
        <w:ind w:left="720" w:hanging="360"/>
      </w:pPr>
      <w:rPr>
        <w:rFonts w:ascii="Symbol" w:hAnsi="Symbol" w:hint="default"/>
      </w:rPr>
    </w:lvl>
    <w:lvl w:ilvl="1" w:tplc="DA8A6092" w:tentative="1">
      <w:start w:val="1"/>
      <w:numFmt w:val="bullet"/>
      <w:lvlText w:val="o"/>
      <w:lvlJc w:val="left"/>
      <w:pPr>
        <w:tabs>
          <w:tab w:val="num" w:pos="1440"/>
        </w:tabs>
        <w:ind w:left="1440" w:hanging="360"/>
      </w:pPr>
      <w:rPr>
        <w:rFonts w:ascii="Courier New" w:hAnsi="Courier New" w:cs="Courier New" w:hint="default"/>
      </w:rPr>
    </w:lvl>
    <w:lvl w:ilvl="2" w:tplc="4906C1EE" w:tentative="1">
      <w:start w:val="1"/>
      <w:numFmt w:val="bullet"/>
      <w:lvlText w:val=""/>
      <w:lvlJc w:val="left"/>
      <w:pPr>
        <w:tabs>
          <w:tab w:val="num" w:pos="2160"/>
        </w:tabs>
        <w:ind w:left="2160" w:hanging="360"/>
      </w:pPr>
      <w:rPr>
        <w:rFonts w:ascii="Wingdings" w:hAnsi="Wingdings" w:hint="default"/>
      </w:rPr>
    </w:lvl>
    <w:lvl w:ilvl="3" w:tplc="819E26BE" w:tentative="1">
      <w:start w:val="1"/>
      <w:numFmt w:val="bullet"/>
      <w:lvlText w:val=""/>
      <w:lvlJc w:val="left"/>
      <w:pPr>
        <w:tabs>
          <w:tab w:val="num" w:pos="2880"/>
        </w:tabs>
        <w:ind w:left="2880" w:hanging="360"/>
      </w:pPr>
      <w:rPr>
        <w:rFonts w:ascii="Symbol" w:hAnsi="Symbol" w:hint="default"/>
      </w:rPr>
    </w:lvl>
    <w:lvl w:ilvl="4" w:tplc="A8648088" w:tentative="1">
      <w:start w:val="1"/>
      <w:numFmt w:val="bullet"/>
      <w:lvlText w:val="o"/>
      <w:lvlJc w:val="left"/>
      <w:pPr>
        <w:tabs>
          <w:tab w:val="num" w:pos="3600"/>
        </w:tabs>
        <w:ind w:left="3600" w:hanging="360"/>
      </w:pPr>
      <w:rPr>
        <w:rFonts w:ascii="Courier New" w:hAnsi="Courier New" w:cs="Courier New" w:hint="default"/>
      </w:rPr>
    </w:lvl>
    <w:lvl w:ilvl="5" w:tplc="62361D86" w:tentative="1">
      <w:start w:val="1"/>
      <w:numFmt w:val="bullet"/>
      <w:lvlText w:val=""/>
      <w:lvlJc w:val="left"/>
      <w:pPr>
        <w:tabs>
          <w:tab w:val="num" w:pos="4320"/>
        </w:tabs>
        <w:ind w:left="4320" w:hanging="360"/>
      </w:pPr>
      <w:rPr>
        <w:rFonts w:ascii="Wingdings" w:hAnsi="Wingdings" w:hint="default"/>
      </w:rPr>
    </w:lvl>
    <w:lvl w:ilvl="6" w:tplc="085AB79A" w:tentative="1">
      <w:start w:val="1"/>
      <w:numFmt w:val="bullet"/>
      <w:lvlText w:val=""/>
      <w:lvlJc w:val="left"/>
      <w:pPr>
        <w:tabs>
          <w:tab w:val="num" w:pos="5040"/>
        </w:tabs>
        <w:ind w:left="5040" w:hanging="360"/>
      </w:pPr>
      <w:rPr>
        <w:rFonts w:ascii="Symbol" w:hAnsi="Symbol" w:hint="default"/>
      </w:rPr>
    </w:lvl>
    <w:lvl w:ilvl="7" w:tplc="FDFE8C5A" w:tentative="1">
      <w:start w:val="1"/>
      <w:numFmt w:val="bullet"/>
      <w:lvlText w:val="o"/>
      <w:lvlJc w:val="left"/>
      <w:pPr>
        <w:tabs>
          <w:tab w:val="num" w:pos="5760"/>
        </w:tabs>
        <w:ind w:left="5760" w:hanging="360"/>
      </w:pPr>
      <w:rPr>
        <w:rFonts w:ascii="Courier New" w:hAnsi="Courier New" w:cs="Courier New" w:hint="default"/>
      </w:rPr>
    </w:lvl>
    <w:lvl w:ilvl="8" w:tplc="0136C51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670389"/>
    <w:multiLevelType w:val="hybridMultilevel"/>
    <w:tmpl w:val="A0FEA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5D3088"/>
    <w:multiLevelType w:val="hybridMultilevel"/>
    <w:tmpl w:val="29366C52"/>
    <w:lvl w:ilvl="0" w:tplc="C30E8BAE">
      <w:start w:val="1"/>
      <w:numFmt w:val="decimal"/>
      <w:lvlText w:val="%1."/>
      <w:lvlJc w:val="left"/>
      <w:pPr>
        <w:tabs>
          <w:tab w:val="num" w:pos="720"/>
        </w:tabs>
        <w:ind w:left="720" w:hanging="360"/>
      </w:pPr>
      <w:rPr>
        <w:rFonts w:hint="default"/>
      </w:rPr>
    </w:lvl>
    <w:lvl w:ilvl="1" w:tplc="0C5EBF64" w:tentative="1">
      <w:start w:val="1"/>
      <w:numFmt w:val="lowerLetter"/>
      <w:lvlText w:val="%2."/>
      <w:lvlJc w:val="left"/>
      <w:pPr>
        <w:tabs>
          <w:tab w:val="num" w:pos="1440"/>
        </w:tabs>
        <w:ind w:left="1440" w:hanging="360"/>
      </w:pPr>
    </w:lvl>
    <w:lvl w:ilvl="2" w:tplc="179E7136" w:tentative="1">
      <w:start w:val="1"/>
      <w:numFmt w:val="lowerRoman"/>
      <w:lvlText w:val="%3."/>
      <w:lvlJc w:val="right"/>
      <w:pPr>
        <w:tabs>
          <w:tab w:val="num" w:pos="2160"/>
        </w:tabs>
        <w:ind w:left="2160" w:hanging="180"/>
      </w:pPr>
    </w:lvl>
    <w:lvl w:ilvl="3" w:tplc="A65CC850" w:tentative="1">
      <w:start w:val="1"/>
      <w:numFmt w:val="decimal"/>
      <w:lvlText w:val="%4."/>
      <w:lvlJc w:val="left"/>
      <w:pPr>
        <w:tabs>
          <w:tab w:val="num" w:pos="2880"/>
        </w:tabs>
        <w:ind w:left="2880" w:hanging="360"/>
      </w:pPr>
    </w:lvl>
    <w:lvl w:ilvl="4" w:tplc="28F4636C" w:tentative="1">
      <w:start w:val="1"/>
      <w:numFmt w:val="lowerLetter"/>
      <w:lvlText w:val="%5."/>
      <w:lvlJc w:val="left"/>
      <w:pPr>
        <w:tabs>
          <w:tab w:val="num" w:pos="3600"/>
        </w:tabs>
        <w:ind w:left="3600" w:hanging="360"/>
      </w:pPr>
    </w:lvl>
    <w:lvl w:ilvl="5" w:tplc="7BF60122" w:tentative="1">
      <w:start w:val="1"/>
      <w:numFmt w:val="lowerRoman"/>
      <w:lvlText w:val="%6."/>
      <w:lvlJc w:val="right"/>
      <w:pPr>
        <w:tabs>
          <w:tab w:val="num" w:pos="4320"/>
        </w:tabs>
        <w:ind w:left="4320" w:hanging="180"/>
      </w:pPr>
    </w:lvl>
    <w:lvl w:ilvl="6" w:tplc="B4F83C46" w:tentative="1">
      <w:start w:val="1"/>
      <w:numFmt w:val="decimal"/>
      <w:lvlText w:val="%7."/>
      <w:lvlJc w:val="left"/>
      <w:pPr>
        <w:tabs>
          <w:tab w:val="num" w:pos="5040"/>
        </w:tabs>
        <w:ind w:left="5040" w:hanging="360"/>
      </w:pPr>
    </w:lvl>
    <w:lvl w:ilvl="7" w:tplc="D7B25DC2" w:tentative="1">
      <w:start w:val="1"/>
      <w:numFmt w:val="lowerLetter"/>
      <w:lvlText w:val="%8."/>
      <w:lvlJc w:val="left"/>
      <w:pPr>
        <w:tabs>
          <w:tab w:val="num" w:pos="5760"/>
        </w:tabs>
        <w:ind w:left="5760" w:hanging="360"/>
      </w:pPr>
    </w:lvl>
    <w:lvl w:ilvl="8" w:tplc="48EA8730" w:tentative="1">
      <w:start w:val="1"/>
      <w:numFmt w:val="lowerRoman"/>
      <w:lvlText w:val="%9."/>
      <w:lvlJc w:val="right"/>
      <w:pPr>
        <w:tabs>
          <w:tab w:val="num" w:pos="6480"/>
        </w:tabs>
        <w:ind w:left="6480" w:hanging="180"/>
      </w:pPr>
    </w:lvl>
  </w:abstractNum>
  <w:abstractNum w:abstractNumId="7" w15:restartNumberingAfterBreak="0">
    <w:nsid w:val="67950F32"/>
    <w:multiLevelType w:val="hybridMultilevel"/>
    <w:tmpl w:val="2488C2FE"/>
    <w:lvl w:ilvl="0" w:tplc="8B34C1E6">
      <w:start w:val="1"/>
      <w:numFmt w:val="bullet"/>
      <w:lvlText w:val=""/>
      <w:lvlJc w:val="left"/>
      <w:pPr>
        <w:tabs>
          <w:tab w:val="num" w:pos="720"/>
        </w:tabs>
        <w:ind w:left="720" w:hanging="360"/>
      </w:pPr>
      <w:rPr>
        <w:rFonts w:ascii="Symbol" w:hAnsi="Symbol" w:hint="default"/>
      </w:rPr>
    </w:lvl>
    <w:lvl w:ilvl="1" w:tplc="14345ED6">
      <w:start w:val="1"/>
      <w:numFmt w:val="decimal"/>
      <w:lvlText w:val="%2."/>
      <w:lvlJc w:val="left"/>
      <w:pPr>
        <w:tabs>
          <w:tab w:val="num" w:pos="1440"/>
        </w:tabs>
        <w:ind w:left="1440" w:hanging="360"/>
      </w:pPr>
      <w:rPr>
        <w:rFonts w:cs="Times New Roman" w:hint="default"/>
      </w:rPr>
    </w:lvl>
    <w:lvl w:ilvl="2" w:tplc="9516DD96" w:tentative="1">
      <w:start w:val="1"/>
      <w:numFmt w:val="bullet"/>
      <w:lvlText w:val=""/>
      <w:lvlJc w:val="left"/>
      <w:pPr>
        <w:tabs>
          <w:tab w:val="num" w:pos="2160"/>
        </w:tabs>
        <w:ind w:left="2160" w:hanging="360"/>
      </w:pPr>
      <w:rPr>
        <w:rFonts w:ascii="Wingdings" w:hAnsi="Wingdings" w:hint="default"/>
      </w:rPr>
    </w:lvl>
    <w:lvl w:ilvl="3" w:tplc="62E20200" w:tentative="1">
      <w:start w:val="1"/>
      <w:numFmt w:val="bullet"/>
      <w:lvlText w:val=""/>
      <w:lvlJc w:val="left"/>
      <w:pPr>
        <w:tabs>
          <w:tab w:val="num" w:pos="2880"/>
        </w:tabs>
        <w:ind w:left="2880" w:hanging="360"/>
      </w:pPr>
      <w:rPr>
        <w:rFonts w:ascii="Symbol" w:hAnsi="Symbol" w:hint="default"/>
      </w:rPr>
    </w:lvl>
    <w:lvl w:ilvl="4" w:tplc="3BFCAC28" w:tentative="1">
      <w:start w:val="1"/>
      <w:numFmt w:val="bullet"/>
      <w:lvlText w:val="o"/>
      <w:lvlJc w:val="left"/>
      <w:pPr>
        <w:tabs>
          <w:tab w:val="num" w:pos="3600"/>
        </w:tabs>
        <w:ind w:left="3600" w:hanging="360"/>
      </w:pPr>
      <w:rPr>
        <w:rFonts w:ascii="Courier New" w:hAnsi="Courier New" w:hint="default"/>
      </w:rPr>
    </w:lvl>
    <w:lvl w:ilvl="5" w:tplc="07127E36" w:tentative="1">
      <w:start w:val="1"/>
      <w:numFmt w:val="bullet"/>
      <w:lvlText w:val=""/>
      <w:lvlJc w:val="left"/>
      <w:pPr>
        <w:tabs>
          <w:tab w:val="num" w:pos="4320"/>
        </w:tabs>
        <w:ind w:left="4320" w:hanging="360"/>
      </w:pPr>
      <w:rPr>
        <w:rFonts w:ascii="Wingdings" w:hAnsi="Wingdings" w:hint="default"/>
      </w:rPr>
    </w:lvl>
    <w:lvl w:ilvl="6" w:tplc="459A7570" w:tentative="1">
      <w:start w:val="1"/>
      <w:numFmt w:val="bullet"/>
      <w:lvlText w:val=""/>
      <w:lvlJc w:val="left"/>
      <w:pPr>
        <w:tabs>
          <w:tab w:val="num" w:pos="5040"/>
        </w:tabs>
        <w:ind w:left="5040" w:hanging="360"/>
      </w:pPr>
      <w:rPr>
        <w:rFonts w:ascii="Symbol" w:hAnsi="Symbol" w:hint="default"/>
      </w:rPr>
    </w:lvl>
    <w:lvl w:ilvl="7" w:tplc="BC5002AA" w:tentative="1">
      <w:start w:val="1"/>
      <w:numFmt w:val="bullet"/>
      <w:lvlText w:val="o"/>
      <w:lvlJc w:val="left"/>
      <w:pPr>
        <w:tabs>
          <w:tab w:val="num" w:pos="5760"/>
        </w:tabs>
        <w:ind w:left="5760" w:hanging="360"/>
      </w:pPr>
      <w:rPr>
        <w:rFonts w:ascii="Courier New" w:hAnsi="Courier New" w:hint="default"/>
      </w:rPr>
    </w:lvl>
    <w:lvl w:ilvl="8" w:tplc="862A611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AE0323"/>
    <w:multiLevelType w:val="hybridMultilevel"/>
    <w:tmpl w:val="111CBB2A"/>
    <w:lvl w:ilvl="0" w:tplc="2B1E93A8">
      <w:start w:val="1"/>
      <w:numFmt w:val="bullet"/>
      <w:lvlText w:val=""/>
      <w:lvlJc w:val="left"/>
      <w:pPr>
        <w:ind w:left="720" w:hanging="360"/>
      </w:pPr>
      <w:rPr>
        <w:rFonts w:ascii="Symbol" w:hAnsi="Symbol" w:hint="default"/>
      </w:rPr>
    </w:lvl>
    <w:lvl w:ilvl="1" w:tplc="3A86A3B8" w:tentative="1">
      <w:start w:val="1"/>
      <w:numFmt w:val="bullet"/>
      <w:lvlText w:val="o"/>
      <w:lvlJc w:val="left"/>
      <w:pPr>
        <w:ind w:left="1440" w:hanging="360"/>
      </w:pPr>
      <w:rPr>
        <w:rFonts w:ascii="Courier New" w:hAnsi="Courier New" w:cs="Courier New" w:hint="default"/>
      </w:rPr>
    </w:lvl>
    <w:lvl w:ilvl="2" w:tplc="37725F96" w:tentative="1">
      <w:start w:val="1"/>
      <w:numFmt w:val="bullet"/>
      <w:lvlText w:val=""/>
      <w:lvlJc w:val="left"/>
      <w:pPr>
        <w:ind w:left="2160" w:hanging="360"/>
      </w:pPr>
      <w:rPr>
        <w:rFonts w:ascii="Wingdings" w:hAnsi="Wingdings" w:hint="default"/>
      </w:rPr>
    </w:lvl>
    <w:lvl w:ilvl="3" w:tplc="8FE47F78" w:tentative="1">
      <w:start w:val="1"/>
      <w:numFmt w:val="bullet"/>
      <w:lvlText w:val=""/>
      <w:lvlJc w:val="left"/>
      <w:pPr>
        <w:ind w:left="2880" w:hanging="360"/>
      </w:pPr>
      <w:rPr>
        <w:rFonts w:ascii="Symbol" w:hAnsi="Symbol" w:hint="default"/>
      </w:rPr>
    </w:lvl>
    <w:lvl w:ilvl="4" w:tplc="A90E1390" w:tentative="1">
      <w:start w:val="1"/>
      <w:numFmt w:val="bullet"/>
      <w:lvlText w:val="o"/>
      <w:lvlJc w:val="left"/>
      <w:pPr>
        <w:ind w:left="3600" w:hanging="360"/>
      </w:pPr>
      <w:rPr>
        <w:rFonts w:ascii="Courier New" w:hAnsi="Courier New" w:cs="Courier New" w:hint="default"/>
      </w:rPr>
    </w:lvl>
    <w:lvl w:ilvl="5" w:tplc="C8087CA6" w:tentative="1">
      <w:start w:val="1"/>
      <w:numFmt w:val="bullet"/>
      <w:lvlText w:val=""/>
      <w:lvlJc w:val="left"/>
      <w:pPr>
        <w:ind w:left="4320" w:hanging="360"/>
      </w:pPr>
      <w:rPr>
        <w:rFonts w:ascii="Wingdings" w:hAnsi="Wingdings" w:hint="default"/>
      </w:rPr>
    </w:lvl>
    <w:lvl w:ilvl="6" w:tplc="86E688D2" w:tentative="1">
      <w:start w:val="1"/>
      <w:numFmt w:val="bullet"/>
      <w:lvlText w:val=""/>
      <w:lvlJc w:val="left"/>
      <w:pPr>
        <w:ind w:left="5040" w:hanging="360"/>
      </w:pPr>
      <w:rPr>
        <w:rFonts w:ascii="Symbol" w:hAnsi="Symbol" w:hint="default"/>
      </w:rPr>
    </w:lvl>
    <w:lvl w:ilvl="7" w:tplc="4F783912" w:tentative="1">
      <w:start w:val="1"/>
      <w:numFmt w:val="bullet"/>
      <w:lvlText w:val="o"/>
      <w:lvlJc w:val="left"/>
      <w:pPr>
        <w:ind w:left="5760" w:hanging="360"/>
      </w:pPr>
      <w:rPr>
        <w:rFonts w:ascii="Courier New" w:hAnsi="Courier New" w:cs="Courier New" w:hint="default"/>
      </w:rPr>
    </w:lvl>
    <w:lvl w:ilvl="8" w:tplc="E7E4CDD0" w:tentative="1">
      <w:start w:val="1"/>
      <w:numFmt w:val="bullet"/>
      <w:lvlText w:val=""/>
      <w:lvlJc w:val="left"/>
      <w:pPr>
        <w:ind w:left="6480" w:hanging="360"/>
      </w:pPr>
      <w:rPr>
        <w:rFonts w:ascii="Wingdings" w:hAnsi="Wingdings" w:hint="default"/>
      </w:rPr>
    </w:lvl>
  </w:abstractNum>
  <w:abstractNum w:abstractNumId="9" w15:restartNumberingAfterBreak="0">
    <w:nsid w:val="726F50A0"/>
    <w:multiLevelType w:val="hybridMultilevel"/>
    <w:tmpl w:val="C26647F8"/>
    <w:lvl w:ilvl="0" w:tplc="3B080EF4">
      <w:start w:val="1"/>
      <w:numFmt w:val="bullet"/>
      <w:lvlText w:val=""/>
      <w:lvlJc w:val="left"/>
      <w:pPr>
        <w:tabs>
          <w:tab w:val="num" w:pos="720"/>
        </w:tabs>
        <w:ind w:left="720" w:hanging="360"/>
      </w:pPr>
      <w:rPr>
        <w:rFonts w:ascii="Symbol" w:hAnsi="Symbol" w:hint="default"/>
      </w:rPr>
    </w:lvl>
    <w:lvl w:ilvl="1" w:tplc="FF3666A8" w:tentative="1">
      <w:start w:val="1"/>
      <w:numFmt w:val="bullet"/>
      <w:lvlText w:val="o"/>
      <w:lvlJc w:val="left"/>
      <w:pPr>
        <w:tabs>
          <w:tab w:val="num" w:pos="1440"/>
        </w:tabs>
        <w:ind w:left="1440" w:hanging="360"/>
      </w:pPr>
      <w:rPr>
        <w:rFonts w:ascii="Courier New" w:hAnsi="Courier New" w:hint="default"/>
      </w:rPr>
    </w:lvl>
    <w:lvl w:ilvl="2" w:tplc="A0929A84" w:tentative="1">
      <w:start w:val="1"/>
      <w:numFmt w:val="bullet"/>
      <w:lvlText w:val=""/>
      <w:lvlJc w:val="left"/>
      <w:pPr>
        <w:tabs>
          <w:tab w:val="num" w:pos="2160"/>
        </w:tabs>
        <w:ind w:left="2160" w:hanging="360"/>
      </w:pPr>
      <w:rPr>
        <w:rFonts w:ascii="Wingdings" w:hAnsi="Wingdings" w:hint="default"/>
      </w:rPr>
    </w:lvl>
    <w:lvl w:ilvl="3" w:tplc="20ACE80C" w:tentative="1">
      <w:start w:val="1"/>
      <w:numFmt w:val="bullet"/>
      <w:lvlText w:val=""/>
      <w:lvlJc w:val="left"/>
      <w:pPr>
        <w:tabs>
          <w:tab w:val="num" w:pos="2880"/>
        </w:tabs>
        <w:ind w:left="2880" w:hanging="360"/>
      </w:pPr>
      <w:rPr>
        <w:rFonts w:ascii="Symbol" w:hAnsi="Symbol" w:hint="default"/>
      </w:rPr>
    </w:lvl>
    <w:lvl w:ilvl="4" w:tplc="ADEA6238" w:tentative="1">
      <w:start w:val="1"/>
      <w:numFmt w:val="bullet"/>
      <w:lvlText w:val="o"/>
      <w:lvlJc w:val="left"/>
      <w:pPr>
        <w:tabs>
          <w:tab w:val="num" w:pos="3600"/>
        </w:tabs>
        <w:ind w:left="3600" w:hanging="360"/>
      </w:pPr>
      <w:rPr>
        <w:rFonts w:ascii="Courier New" w:hAnsi="Courier New" w:hint="default"/>
      </w:rPr>
    </w:lvl>
    <w:lvl w:ilvl="5" w:tplc="90EE6330" w:tentative="1">
      <w:start w:val="1"/>
      <w:numFmt w:val="bullet"/>
      <w:lvlText w:val=""/>
      <w:lvlJc w:val="left"/>
      <w:pPr>
        <w:tabs>
          <w:tab w:val="num" w:pos="4320"/>
        </w:tabs>
        <w:ind w:left="4320" w:hanging="360"/>
      </w:pPr>
      <w:rPr>
        <w:rFonts w:ascii="Wingdings" w:hAnsi="Wingdings" w:hint="default"/>
      </w:rPr>
    </w:lvl>
    <w:lvl w:ilvl="6" w:tplc="BFB0573A" w:tentative="1">
      <w:start w:val="1"/>
      <w:numFmt w:val="bullet"/>
      <w:lvlText w:val=""/>
      <w:lvlJc w:val="left"/>
      <w:pPr>
        <w:tabs>
          <w:tab w:val="num" w:pos="5040"/>
        </w:tabs>
        <w:ind w:left="5040" w:hanging="360"/>
      </w:pPr>
      <w:rPr>
        <w:rFonts w:ascii="Symbol" w:hAnsi="Symbol" w:hint="default"/>
      </w:rPr>
    </w:lvl>
    <w:lvl w:ilvl="7" w:tplc="B186E082" w:tentative="1">
      <w:start w:val="1"/>
      <w:numFmt w:val="bullet"/>
      <w:lvlText w:val="o"/>
      <w:lvlJc w:val="left"/>
      <w:pPr>
        <w:tabs>
          <w:tab w:val="num" w:pos="5760"/>
        </w:tabs>
        <w:ind w:left="5760" w:hanging="360"/>
      </w:pPr>
      <w:rPr>
        <w:rFonts w:ascii="Courier New" w:hAnsi="Courier New" w:hint="default"/>
      </w:rPr>
    </w:lvl>
    <w:lvl w:ilvl="8" w:tplc="78721D4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294988"/>
    <w:multiLevelType w:val="hybridMultilevel"/>
    <w:tmpl w:val="55F02F3A"/>
    <w:lvl w:ilvl="0" w:tplc="FA24F6FA">
      <w:start w:val="1"/>
      <w:numFmt w:val="bullet"/>
      <w:lvlText w:val=""/>
      <w:lvlJc w:val="left"/>
      <w:pPr>
        <w:ind w:left="720" w:hanging="360"/>
      </w:pPr>
      <w:rPr>
        <w:rFonts w:ascii="Symbol" w:hAnsi="Symbol" w:hint="default"/>
      </w:rPr>
    </w:lvl>
    <w:lvl w:ilvl="1" w:tplc="7C4CD266" w:tentative="1">
      <w:start w:val="1"/>
      <w:numFmt w:val="bullet"/>
      <w:lvlText w:val="o"/>
      <w:lvlJc w:val="left"/>
      <w:pPr>
        <w:ind w:left="1440" w:hanging="360"/>
      </w:pPr>
      <w:rPr>
        <w:rFonts w:ascii="Courier New" w:hAnsi="Courier New" w:cs="Courier New" w:hint="default"/>
      </w:rPr>
    </w:lvl>
    <w:lvl w:ilvl="2" w:tplc="39746B6C" w:tentative="1">
      <w:start w:val="1"/>
      <w:numFmt w:val="bullet"/>
      <w:lvlText w:val=""/>
      <w:lvlJc w:val="left"/>
      <w:pPr>
        <w:ind w:left="2160" w:hanging="360"/>
      </w:pPr>
      <w:rPr>
        <w:rFonts w:ascii="Wingdings" w:hAnsi="Wingdings" w:hint="default"/>
      </w:rPr>
    </w:lvl>
    <w:lvl w:ilvl="3" w:tplc="98E4E11A" w:tentative="1">
      <w:start w:val="1"/>
      <w:numFmt w:val="bullet"/>
      <w:lvlText w:val=""/>
      <w:lvlJc w:val="left"/>
      <w:pPr>
        <w:ind w:left="2880" w:hanging="360"/>
      </w:pPr>
      <w:rPr>
        <w:rFonts w:ascii="Symbol" w:hAnsi="Symbol" w:hint="default"/>
      </w:rPr>
    </w:lvl>
    <w:lvl w:ilvl="4" w:tplc="1EE48334" w:tentative="1">
      <w:start w:val="1"/>
      <w:numFmt w:val="bullet"/>
      <w:lvlText w:val="o"/>
      <w:lvlJc w:val="left"/>
      <w:pPr>
        <w:ind w:left="3600" w:hanging="360"/>
      </w:pPr>
      <w:rPr>
        <w:rFonts w:ascii="Courier New" w:hAnsi="Courier New" w:cs="Courier New" w:hint="default"/>
      </w:rPr>
    </w:lvl>
    <w:lvl w:ilvl="5" w:tplc="BFEEC2F2" w:tentative="1">
      <w:start w:val="1"/>
      <w:numFmt w:val="bullet"/>
      <w:lvlText w:val=""/>
      <w:lvlJc w:val="left"/>
      <w:pPr>
        <w:ind w:left="4320" w:hanging="360"/>
      </w:pPr>
      <w:rPr>
        <w:rFonts w:ascii="Wingdings" w:hAnsi="Wingdings" w:hint="default"/>
      </w:rPr>
    </w:lvl>
    <w:lvl w:ilvl="6" w:tplc="473089DA" w:tentative="1">
      <w:start w:val="1"/>
      <w:numFmt w:val="bullet"/>
      <w:lvlText w:val=""/>
      <w:lvlJc w:val="left"/>
      <w:pPr>
        <w:ind w:left="5040" w:hanging="360"/>
      </w:pPr>
      <w:rPr>
        <w:rFonts w:ascii="Symbol" w:hAnsi="Symbol" w:hint="default"/>
      </w:rPr>
    </w:lvl>
    <w:lvl w:ilvl="7" w:tplc="F8F45418" w:tentative="1">
      <w:start w:val="1"/>
      <w:numFmt w:val="bullet"/>
      <w:lvlText w:val="o"/>
      <w:lvlJc w:val="left"/>
      <w:pPr>
        <w:ind w:left="5760" w:hanging="360"/>
      </w:pPr>
      <w:rPr>
        <w:rFonts w:ascii="Courier New" w:hAnsi="Courier New" w:cs="Courier New" w:hint="default"/>
      </w:rPr>
    </w:lvl>
    <w:lvl w:ilvl="8" w:tplc="A4B65110" w:tentative="1">
      <w:start w:val="1"/>
      <w:numFmt w:val="bullet"/>
      <w:lvlText w:val=""/>
      <w:lvlJc w:val="left"/>
      <w:pPr>
        <w:ind w:left="6480" w:hanging="360"/>
      </w:pPr>
      <w:rPr>
        <w:rFonts w:ascii="Wingdings" w:hAnsi="Wingdings" w:hint="default"/>
      </w:rPr>
    </w:lvl>
  </w:abstractNum>
  <w:abstractNum w:abstractNumId="11" w15:restartNumberingAfterBreak="0">
    <w:nsid w:val="76AB569B"/>
    <w:multiLevelType w:val="multilevel"/>
    <w:tmpl w:val="70D29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407F1D"/>
    <w:multiLevelType w:val="hybridMultilevel"/>
    <w:tmpl w:val="48F08C96"/>
    <w:lvl w:ilvl="0" w:tplc="36BC59D8">
      <w:start w:val="1"/>
      <w:numFmt w:val="decimal"/>
      <w:lvlText w:val="%1."/>
      <w:lvlJc w:val="left"/>
      <w:pPr>
        <w:tabs>
          <w:tab w:val="num" w:pos="723"/>
        </w:tabs>
        <w:ind w:left="723" w:hanging="363"/>
      </w:pPr>
      <w:rPr>
        <w:rFonts w:hint="default"/>
      </w:rPr>
    </w:lvl>
    <w:lvl w:ilvl="1" w:tplc="0DD27AB8" w:tentative="1">
      <w:start w:val="1"/>
      <w:numFmt w:val="bullet"/>
      <w:lvlText w:val="o"/>
      <w:lvlJc w:val="left"/>
      <w:pPr>
        <w:tabs>
          <w:tab w:val="num" w:pos="1440"/>
        </w:tabs>
        <w:ind w:left="1440" w:hanging="360"/>
      </w:pPr>
      <w:rPr>
        <w:rFonts w:ascii="Courier New" w:hAnsi="Courier New" w:cs="Courier New" w:hint="default"/>
      </w:rPr>
    </w:lvl>
    <w:lvl w:ilvl="2" w:tplc="6C3EF9BA" w:tentative="1">
      <w:start w:val="1"/>
      <w:numFmt w:val="bullet"/>
      <w:lvlText w:val=""/>
      <w:lvlJc w:val="left"/>
      <w:pPr>
        <w:tabs>
          <w:tab w:val="num" w:pos="2160"/>
        </w:tabs>
        <w:ind w:left="2160" w:hanging="360"/>
      </w:pPr>
      <w:rPr>
        <w:rFonts w:ascii="Wingdings" w:hAnsi="Wingdings" w:hint="default"/>
      </w:rPr>
    </w:lvl>
    <w:lvl w:ilvl="3" w:tplc="134EEC7E" w:tentative="1">
      <w:start w:val="1"/>
      <w:numFmt w:val="bullet"/>
      <w:lvlText w:val=""/>
      <w:lvlJc w:val="left"/>
      <w:pPr>
        <w:tabs>
          <w:tab w:val="num" w:pos="2880"/>
        </w:tabs>
        <w:ind w:left="2880" w:hanging="360"/>
      </w:pPr>
      <w:rPr>
        <w:rFonts w:ascii="Symbol" w:hAnsi="Symbol" w:hint="default"/>
      </w:rPr>
    </w:lvl>
    <w:lvl w:ilvl="4" w:tplc="1F3EF094" w:tentative="1">
      <w:start w:val="1"/>
      <w:numFmt w:val="bullet"/>
      <w:lvlText w:val="o"/>
      <w:lvlJc w:val="left"/>
      <w:pPr>
        <w:tabs>
          <w:tab w:val="num" w:pos="3600"/>
        </w:tabs>
        <w:ind w:left="3600" w:hanging="360"/>
      </w:pPr>
      <w:rPr>
        <w:rFonts w:ascii="Courier New" w:hAnsi="Courier New" w:cs="Courier New" w:hint="default"/>
      </w:rPr>
    </w:lvl>
    <w:lvl w:ilvl="5" w:tplc="E4703FFA" w:tentative="1">
      <w:start w:val="1"/>
      <w:numFmt w:val="bullet"/>
      <w:lvlText w:val=""/>
      <w:lvlJc w:val="left"/>
      <w:pPr>
        <w:tabs>
          <w:tab w:val="num" w:pos="4320"/>
        </w:tabs>
        <w:ind w:left="4320" w:hanging="360"/>
      </w:pPr>
      <w:rPr>
        <w:rFonts w:ascii="Wingdings" w:hAnsi="Wingdings" w:hint="default"/>
      </w:rPr>
    </w:lvl>
    <w:lvl w:ilvl="6" w:tplc="BD5E6E7A" w:tentative="1">
      <w:start w:val="1"/>
      <w:numFmt w:val="bullet"/>
      <w:lvlText w:val=""/>
      <w:lvlJc w:val="left"/>
      <w:pPr>
        <w:tabs>
          <w:tab w:val="num" w:pos="5040"/>
        </w:tabs>
        <w:ind w:left="5040" w:hanging="360"/>
      </w:pPr>
      <w:rPr>
        <w:rFonts w:ascii="Symbol" w:hAnsi="Symbol" w:hint="default"/>
      </w:rPr>
    </w:lvl>
    <w:lvl w:ilvl="7" w:tplc="AF90DB12" w:tentative="1">
      <w:start w:val="1"/>
      <w:numFmt w:val="bullet"/>
      <w:lvlText w:val="o"/>
      <w:lvlJc w:val="left"/>
      <w:pPr>
        <w:tabs>
          <w:tab w:val="num" w:pos="5760"/>
        </w:tabs>
        <w:ind w:left="5760" w:hanging="360"/>
      </w:pPr>
      <w:rPr>
        <w:rFonts w:ascii="Courier New" w:hAnsi="Courier New" w:cs="Courier New" w:hint="default"/>
      </w:rPr>
    </w:lvl>
    <w:lvl w:ilvl="8" w:tplc="FE0219E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2"/>
  </w:num>
  <w:num w:numId="4">
    <w:abstractNumId w:val="4"/>
  </w:num>
  <w:num w:numId="5">
    <w:abstractNumId w:val="8"/>
  </w:num>
  <w:num w:numId="6">
    <w:abstractNumId w:val="10"/>
  </w:num>
  <w:num w:numId="7">
    <w:abstractNumId w:val="3"/>
  </w:num>
  <w:num w:numId="8">
    <w:abstractNumId w:val="7"/>
  </w:num>
  <w:num w:numId="9">
    <w:abstractNumId w:val="9"/>
  </w:num>
  <w:num w:numId="10">
    <w:abstractNumId w:val="1"/>
  </w:num>
  <w:num w:numId="11">
    <w:abstractNumId w:val="11"/>
  </w:num>
  <w:num w:numId="12">
    <w:abstractNumId w:val="0"/>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409"/>
    <w:rsid w:val="00021447"/>
    <w:rsid w:val="00023129"/>
    <w:rsid w:val="000320A9"/>
    <w:rsid w:val="0005513E"/>
    <w:rsid w:val="0007603C"/>
    <w:rsid w:val="000968BE"/>
    <w:rsid w:val="000C2CE8"/>
    <w:rsid w:val="000C31D7"/>
    <w:rsid w:val="000E7E37"/>
    <w:rsid w:val="000F0AF5"/>
    <w:rsid w:val="0010203C"/>
    <w:rsid w:val="0010322B"/>
    <w:rsid w:val="00125FC2"/>
    <w:rsid w:val="00155AE6"/>
    <w:rsid w:val="00160DC9"/>
    <w:rsid w:val="001833C9"/>
    <w:rsid w:val="001C0173"/>
    <w:rsid w:val="001C66D3"/>
    <w:rsid w:val="001E4ECD"/>
    <w:rsid w:val="001E6D03"/>
    <w:rsid w:val="00202F2E"/>
    <w:rsid w:val="002102B1"/>
    <w:rsid w:val="002443C4"/>
    <w:rsid w:val="00265B4A"/>
    <w:rsid w:val="00265BE1"/>
    <w:rsid w:val="00302C01"/>
    <w:rsid w:val="00306E25"/>
    <w:rsid w:val="00310136"/>
    <w:rsid w:val="00326555"/>
    <w:rsid w:val="0033532C"/>
    <w:rsid w:val="003377E6"/>
    <w:rsid w:val="00343D88"/>
    <w:rsid w:val="003A1F31"/>
    <w:rsid w:val="003A784D"/>
    <w:rsid w:val="003C4813"/>
    <w:rsid w:val="003F3F4B"/>
    <w:rsid w:val="00403D45"/>
    <w:rsid w:val="00421006"/>
    <w:rsid w:val="0042184C"/>
    <w:rsid w:val="00421D81"/>
    <w:rsid w:val="00447581"/>
    <w:rsid w:val="00451409"/>
    <w:rsid w:val="00465BB4"/>
    <w:rsid w:val="004B09A0"/>
    <w:rsid w:val="004C7B5B"/>
    <w:rsid w:val="004D334D"/>
    <w:rsid w:val="004D44CE"/>
    <w:rsid w:val="004D6609"/>
    <w:rsid w:val="004D7B5D"/>
    <w:rsid w:val="004F2252"/>
    <w:rsid w:val="0052264E"/>
    <w:rsid w:val="005241E8"/>
    <w:rsid w:val="0054178E"/>
    <w:rsid w:val="00547F56"/>
    <w:rsid w:val="00575043"/>
    <w:rsid w:val="00581C73"/>
    <w:rsid w:val="005A152E"/>
    <w:rsid w:val="005D03A1"/>
    <w:rsid w:val="005E110C"/>
    <w:rsid w:val="005E37B0"/>
    <w:rsid w:val="006003E5"/>
    <w:rsid w:val="006046A2"/>
    <w:rsid w:val="00614106"/>
    <w:rsid w:val="00615D5D"/>
    <w:rsid w:val="00616230"/>
    <w:rsid w:val="00623667"/>
    <w:rsid w:val="00634F6F"/>
    <w:rsid w:val="00646FBB"/>
    <w:rsid w:val="006568E3"/>
    <w:rsid w:val="006911F1"/>
    <w:rsid w:val="006B001B"/>
    <w:rsid w:val="006C41B1"/>
    <w:rsid w:val="006E0D9A"/>
    <w:rsid w:val="00724EA9"/>
    <w:rsid w:val="007309DA"/>
    <w:rsid w:val="007576FD"/>
    <w:rsid w:val="007817B8"/>
    <w:rsid w:val="007E6D6A"/>
    <w:rsid w:val="00827E65"/>
    <w:rsid w:val="008341ED"/>
    <w:rsid w:val="00844B6F"/>
    <w:rsid w:val="00864712"/>
    <w:rsid w:val="008656EC"/>
    <w:rsid w:val="008663E4"/>
    <w:rsid w:val="00876D92"/>
    <w:rsid w:val="008A3129"/>
    <w:rsid w:val="008C411D"/>
    <w:rsid w:val="008C4DA5"/>
    <w:rsid w:val="008D4B9F"/>
    <w:rsid w:val="008E4EA0"/>
    <w:rsid w:val="008F413F"/>
    <w:rsid w:val="00902A4A"/>
    <w:rsid w:val="0090470E"/>
    <w:rsid w:val="0091729E"/>
    <w:rsid w:val="00927A25"/>
    <w:rsid w:val="00927E4E"/>
    <w:rsid w:val="009608EE"/>
    <w:rsid w:val="009660FE"/>
    <w:rsid w:val="00974013"/>
    <w:rsid w:val="009875BB"/>
    <w:rsid w:val="00994C21"/>
    <w:rsid w:val="009B4F2D"/>
    <w:rsid w:val="009B5806"/>
    <w:rsid w:val="009D5005"/>
    <w:rsid w:val="009E3578"/>
    <w:rsid w:val="009F53E5"/>
    <w:rsid w:val="00A1583B"/>
    <w:rsid w:val="00A3461A"/>
    <w:rsid w:val="00AB1034"/>
    <w:rsid w:val="00AB19BA"/>
    <w:rsid w:val="00AC39E1"/>
    <w:rsid w:val="00B13A9F"/>
    <w:rsid w:val="00B20837"/>
    <w:rsid w:val="00B24153"/>
    <w:rsid w:val="00B64451"/>
    <w:rsid w:val="00B923FB"/>
    <w:rsid w:val="00BA1429"/>
    <w:rsid w:val="00BD39C2"/>
    <w:rsid w:val="00BE2EC1"/>
    <w:rsid w:val="00C166E9"/>
    <w:rsid w:val="00C23990"/>
    <w:rsid w:val="00C27534"/>
    <w:rsid w:val="00C36CE3"/>
    <w:rsid w:val="00C63ECE"/>
    <w:rsid w:val="00C675A9"/>
    <w:rsid w:val="00C74DE7"/>
    <w:rsid w:val="00C76D05"/>
    <w:rsid w:val="00CD2829"/>
    <w:rsid w:val="00CD7BBB"/>
    <w:rsid w:val="00CE3BB4"/>
    <w:rsid w:val="00CE659E"/>
    <w:rsid w:val="00CF7B4A"/>
    <w:rsid w:val="00D00C0B"/>
    <w:rsid w:val="00D20BB8"/>
    <w:rsid w:val="00D457D3"/>
    <w:rsid w:val="00D54BB3"/>
    <w:rsid w:val="00D739CA"/>
    <w:rsid w:val="00D77B6B"/>
    <w:rsid w:val="00D81C2E"/>
    <w:rsid w:val="00D95CC4"/>
    <w:rsid w:val="00DA6B8D"/>
    <w:rsid w:val="00DB650C"/>
    <w:rsid w:val="00DC4053"/>
    <w:rsid w:val="00DD1682"/>
    <w:rsid w:val="00E2623F"/>
    <w:rsid w:val="00E454FB"/>
    <w:rsid w:val="00E470F7"/>
    <w:rsid w:val="00E62441"/>
    <w:rsid w:val="00E629B3"/>
    <w:rsid w:val="00E675CC"/>
    <w:rsid w:val="00E81BDE"/>
    <w:rsid w:val="00EA6449"/>
    <w:rsid w:val="00EC167D"/>
    <w:rsid w:val="00F16A4B"/>
    <w:rsid w:val="00F30695"/>
    <w:rsid w:val="00F30804"/>
    <w:rsid w:val="00F31B8B"/>
    <w:rsid w:val="00F4397A"/>
    <w:rsid w:val="00F555CA"/>
    <w:rsid w:val="00F6439B"/>
    <w:rsid w:val="00F812BB"/>
    <w:rsid w:val="00F832C3"/>
    <w:rsid w:val="00F87C1E"/>
    <w:rsid w:val="00FA60A5"/>
    <w:rsid w:val="00FB3438"/>
    <w:rsid w:val="00FF7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C694A9"/>
  <w15:chartTrackingRefBased/>
  <w15:docId w15:val="{423A1226-27AD-CA47-83F7-54234570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39C2"/>
    <w:pPr>
      <w:keepNext/>
      <w:outlineLvl w:val="0"/>
    </w:pPr>
    <w:rPr>
      <w:rFonts w:ascii="Arial" w:eastAsia="Times New Roman" w:hAnsi="Arial" w:cs="Arial"/>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409"/>
    <w:pPr>
      <w:tabs>
        <w:tab w:val="center" w:pos="4680"/>
        <w:tab w:val="right" w:pos="9360"/>
      </w:tabs>
    </w:pPr>
  </w:style>
  <w:style w:type="character" w:customStyle="1" w:styleId="HeaderChar">
    <w:name w:val="Header Char"/>
    <w:basedOn w:val="DefaultParagraphFont"/>
    <w:link w:val="Header"/>
    <w:uiPriority w:val="99"/>
    <w:rsid w:val="00451409"/>
  </w:style>
  <w:style w:type="paragraph" w:styleId="Footer">
    <w:name w:val="footer"/>
    <w:basedOn w:val="Normal"/>
    <w:link w:val="FooterChar"/>
    <w:uiPriority w:val="99"/>
    <w:unhideWhenUsed/>
    <w:rsid w:val="00451409"/>
    <w:pPr>
      <w:tabs>
        <w:tab w:val="center" w:pos="4680"/>
        <w:tab w:val="right" w:pos="9360"/>
      </w:tabs>
    </w:pPr>
  </w:style>
  <w:style w:type="character" w:customStyle="1" w:styleId="FooterChar">
    <w:name w:val="Footer Char"/>
    <w:basedOn w:val="DefaultParagraphFont"/>
    <w:link w:val="Footer"/>
    <w:uiPriority w:val="99"/>
    <w:rsid w:val="00451409"/>
  </w:style>
  <w:style w:type="table" w:styleId="TableGrid">
    <w:name w:val="Table Grid"/>
    <w:basedOn w:val="TableNormal"/>
    <w:uiPriority w:val="39"/>
    <w:rsid w:val="00451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14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1409"/>
    <w:rPr>
      <w:rFonts w:ascii="Times New Roman" w:hAnsi="Times New Roman" w:cs="Times New Roman"/>
      <w:sz w:val="18"/>
      <w:szCs w:val="18"/>
    </w:rPr>
  </w:style>
  <w:style w:type="paragraph" w:styleId="ListParagraph">
    <w:name w:val="List Paragraph"/>
    <w:basedOn w:val="Normal"/>
    <w:uiPriority w:val="34"/>
    <w:qFormat/>
    <w:rsid w:val="00DB650C"/>
    <w:pPr>
      <w:spacing w:after="160" w:line="259" w:lineRule="auto"/>
      <w:ind w:left="720"/>
      <w:contextualSpacing/>
    </w:pPr>
    <w:rPr>
      <w:sz w:val="22"/>
      <w:szCs w:val="22"/>
      <w:lang w:val="en-US"/>
    </w:rPr>
  </w:style>
  <w:style w:type="character" w:styleId="CommentReference">
    <w:name w:val="annotation reference"/>
    <w:basedOn w:val="DefaultParagraphFont"/>
    <w:uiPriority w:val="99"/>
    <w:semiHidden/>
    <w:unhideWhenUsed/>
    <w:rsid w:val="00E2623F"/>
    <w:rPr>
      <w:sz w:val="16"/>
      <w:szCs w:val="16"/>
    </w:rPr>
  </w:style>
  <w:style w:type="paragraph" w:styleId="CommentText">
    <w:name w:val="annotation text"/>
    <w:basedOn w:val="Normal"/>
    <w:link w:val="CommentTextChar"/>
    <w:uiPriority w:val="99"/>
    <w:unhideWhenUsed/>
    <w:rsid w:val="00E2623F"/>
    <w:rPr>
      <w:sz w:val="20"/>
      <w:szCs w:val="20"/>
    </w:rPr>
  </w:style>
  <w:style w:type="character" w:customStyle="1" w:styleId="CommentTextChar">
    <w:name w:val="Comment Text Char"/>
    <w:basedOn w:val="DefaultParagraphFont"/>
    <w:link w:val="CommentText"/>
    <w:uiPriority w:val="99"/>
    <w:rsid w:val="00E2623F"/>
    <w:rPr>
      <w:sz w:val="20"/>
      <w:szCs w:val="20"/>
    </w:rPr>
  </w:style>
  <w:style w:type="paragraph" w:styleId="CommentSubject">
    <w:name w:val="annotation subject"/>
    <w:basedOn w:val="CommentText"/>
    <w:next w:val="CommentText"/>
    <w:link w:val="CommentSubjectChar"/>
    <w:uiPriority w:val="99"/>
    <w:semiHidden/>
    <w:unhideWhenUsed/>
    <w:rsid w:val="00E2623F"/>
    <w:rPr>
      <w:b/>
      <w:bCs/>
    </w:rPr>
  </w:style>
  <w:style w:type="character" w:customStyle="1" w:styleId="CommentSubjectChar">
    <w:name w:val="Comment Subject Char"/>
    <w:basedOn w:val="CommentTextChar"/>
    <w:link w:val="CommentSubject"/>
    <w:uiPriority w:val="99"/>
    <w:semiHidden/>
    <w:rsid w:val="00E2623F"/>
    <w:rPr>
      <w:b/>
      <w:bCs/>
      <w:sz w:val="20"/>
      <w:szCs w:val="20"/>
    </w:rPr>
  </w:style>
  <w:style w:type="character" w:styleId="Hyperlink">
    <w:name w:val="Hyperlink"/>
    <w:rsid w:val="00927E4E"/>
    <w:rPr>
      <w:color w:val="0000FF"/>
      <w:u w:val="single"/>
    </w:rPr>
  </w:style>
  <w:style w:type="paragraph" w:styleId="PlainText">
    <w:name w:val="Plain Text"/>
    <w:basedOn w:val="Normal"/>
    <w:link w:val="PlainTextChar"/>
    <w:uiPriority w:val="99"/>
    <w:unhideWhenUsed/>
    <w:rsid w:val="00F31B8B"/>
    <w:rPr>
      <w:rFonts w:ascii="Calibri" w:eastAsia="Times New Roman" w:hAnsi="Calibri" w:cs="Times New Roman"/>
      <w:sz w:val="22"/>
      <w:szCs w:val="21"/>
      <w:lang w:eastAsia="en-GB"/>
    </w:rPr>
  </w:style>
  <w:style w:type="character" w:customStyle="1" w:styleId="PlainTextChar">
    <w:name w:val="Plain Text Char"/>
    <w:basedOn w:val="DefaultParagraphFont"/>
    <w:link w:val="PlainText"/>
    <w:uiPriority w:val="99"/>
    <w:rsid w:val="00F31B8B"/>
    <w:rPr>
      <w:rFonts w:ascii="Calibri" w:eastAsia="Times New Roman" w:hAnsi="Calibri" w:cs="Times New Roman"/>
      <w:sz w:val="22"/>
      <w:szCs w:val="21"/>
      <w:lang w:eastAsia="en-GB"/>
    </w:rPr>
  </w:style>
  <w:style w:type="character" w:customStyle="1" w:styleId="Heading1Char">
    <w:name w:val="Heading 1 Char"/>
    <w:basedOn w:val="DefaultParagraphFont"/>
    <w:link w:val="Heading1"/>
    <w:rsid w:val="00BD39C2"/>
    <w:rPr>
      <w:rFonts w:ascii="Arial" w:eastAsia="Times New Roman" w:hAnsi="Arial" w:cs="Arial"/>
      <w:b/>
      <w:bCs/>
      <w:color w:val="000000"/>
      <w:sz w:val="22"/>
    </w:rPr>
  </w:style>
  <w:style w:type="paragraph" w:customStyle="1" w:styleId="Bodysubclause">
    <w:name w:val="Body  sub clause"/>
    <w:basedOn w:val="Normal"/>
    <w:rsid w:val="00BD39C2"/>
    <w:pPr>
      <w:spacing w:before="240" w:after="120" w:line="300" w:lineRule="atLeast"/>
      <w:ind w:left="720"/>
      <w:jc w:val="both"/>
    </w:pPr>
    <w:rPr>
      <w:rFonts w:ascii="Times New Roman" w:eastAsia="Times New Roman" w:hAnsi="Times New Roman" w:cs="Times New Roman"/>
      <w:sz w:val="22"/>
      <w:szCs w:val="20"/>
    </w:rPr>
  </w:style>
  <w:style w:type="character" w:styleId="PageNumber">
    <w:name w:val="page number"/>
    <w:basedOn w:val="DefaultParagraphFont"/>
    <w:uiPriority w:val="99"/>
    <w:semiHidden/>
    <w:unhideWhenUsed/>
    <w:rsid w:val="001C66D3"/>
  </w:style>
  <w:style w:type="paragraph" w:styleId="NormalWeb">
    <w:name w:val="Normal (Web)"/>
    <w:basedOn w:val="Normal"/>
    <w:uiPriority w:val="99"/>
    <w:semiHidden/>
    <w:unhideWhenUsed/>
    <w:rsid w:val="00974013"/>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CE659E"/>
    <w:rPr>
      <w:color w:val="605E5C"/>
      <w:shd w:val="clear" w:color="auto" w:fill="E1DFDD"/>
    </w:rPr>
  </w:style>
  <w:style w:type="character" w:styleId="FollowedHyperlink">
    <w:name w:val="FollowedHyperlink"/>
    <w:basedOn w:val="DefaultParagraphFont"/>
    <w:uiPriority w:val="99"/>
    <w:semiHidden/>
    <w:unhideWhenUsed/>
    <w:rsid w:val="00FB34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8534">
      <w:bodyDiv w:val="1"/>
      <w:marLeft w:val="0"/>
      <w:marRight w:val="0"/>
      <w:marTop w:val="0"/>
      <w:marBottom w:val="0"/>
      <w:divBdr>
        <w:top w:val="none" w:sz="0" w:space="0" w:color="auto"/>
        <w:left w:val="none" w:sz="0" w:space="0" w:color="auto"/>
        <w:bottom w:val="none" w:sz="0" w:space="0" w:color="auto"/>
        <w:right w:val="none" w:sz="0" w:space="0" w:color="auto"/>
      </w:divBdr>
    </w:div>
    <w:div w:id="190189157">
      <w:bodyDiv w:val="1"/>
      <w:marLeft w:val="0"/>
      <w:marRight w:val="0"/>
      <w:marTop w:val="0"/>
      <w:marBottom w:val="0"/>
      <w:divBdr>
        <w:top w:val="none" w:sz="0" w:space="0" w:color="auto"/>
        <w:left w:val="none" w:sz="0" w:space="0" w:color="auto"/>
        <w:bottom w:val="none" w:sz="0" w:space="0" w:color="auto"/>
        <w:right w:val="none" w:sz="0" w:space="0" w:color="auto"/>
      </w:divBdr>
      <w:divsChild>
        <w:div w:id="1230186579">
          <w:marLeft w:val="0"/>
          <w:marRight w:val="0"/>
          <w:marTop w:val="0"/>
          <w:marBottom w:val="0"/>
          <w:divBdr>
            <w:top w:val="none" w:sz="0" w:space="0" w:color="auto"/>
            <w:left w:val="none" w:sz="0" w:space="0" w:color="auto"/>
            <w:bottom w:val="none" w:sz="0" w:space="0" w:color="auto"/>
            <w:right w:val="none" w:sz="0" w:space="0" w:color="auto"/>
          </w:divBdr>
          <w:divsChild>
            <w:div w:id="1231846958">
              <w:marLeft w:val="0"/>
              <w:marRight w:val="0"/>
              <w:marTop w:val="0"/>
              <w:marBottom w:val="0"/>
              <w:divBdr>
                <w:top w:val="none" w:sz="0" w:space="0" w:color="auto"/>
                <w:left w:val="none" w:sz="0" w:space="0" w:color="auto"/>
                <w:bottom w:val="none" w:sz="0" w:space="0" w:color="auto"/>
                <w:right w:val="none" w:sz="0" w:space="0" w:color="auto"/>
              </w:divBdr>
              <w:divsChild>
                <w:div w:id="64154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673139">
      <w:bodyDiv w:val="1"/>
      <w:marLeft w:val="0"/>
      <w:marRight w:val="0"/>
      <w:marTop w:val="0"/>
      <w:marBottom w:val="0"/>
      <w:divBdr>
        <w:top w:val="none" w:sz="0" w:space="0" w:color="auto"/>
        <w:left w:val="none" w:sz="0" w:space="0" w:color="auto"/>
        <w:bottom w:val="none" w:sz="0" w:space="0" w:color="auto"/>
        <w:right w:val="none" w:sz="0" w:space="0" w:color="auto"/>
      </w:divBdr>
      <w:divsChild>
        <w:div w:id="898203465">
          <w:marLeft w:val="0"/>
          <w:marRight w:val="0"/>
          <w:marTop w:val="0"/>
          <w:marBottom w:val="0"/>
          <w:divBdr>
            <w:top w:val="none" w:sz="0" w:space="0" w:color="auto"/>
            <w:left w:val="none" w:sz="0" w:space="0" w:color="auto"/>
            <w:bottom w:val="none" w:sz="0" w:space="0" w:color="auto"/>
            <w:right w:val="none" w:sz="0" w:space="0" w:color="auto"/>
          </w:divBdr>
          <w:divsChild>
            <w:div w:id="730734371">
              <w:marLeft w:val="0"/>
              <w:marRight w:val="0"/>
              <w:marTop w:val="0"/>
              <w:marBottom w:val="0"/>
              <w:divBdr>
                <w:top w:val="none" w:sz="0" w:space="0" w:color="auto"/>
                <w:left w:val="none" w:sz="0" w:space="0" w:color="auto"/>
                <w:bottom w:val="none" w:sz="0" w:space="0" w:color="auto"/>
                <w:right w:val="none" w:sz="0" w:space="0" w:color="auto"/>
              </w:divBdr>
              <w:divsChild>
                <w:div w:id="1121076540">
                  <w:marLeft w:val="0"/>
                  <w:marRight w:val="0"/>
                  <w:marTop w:val="0"/>
                  <w:marBottom w:val="0"/>
                  <w:divBdr>
                    <w:top w:val="none" w:sz="0" w:space="0" w:color="auto"/>
                    <w:left w:val="none" w:sz="0" w:space="0" w:color="auto"/>
                    <w:bottom w:val="none" w:sz="0" w:space="0" w:color="auto"/>
                    <w:right w:val="none" w:sz="0" w:space="0" w:color="auto"/>
                  </w:divBdr>
                </w:div>
              </w:divsChild>
            </w:div>
            <w:div w:id="1453743182">
              <w:marLeft w:val="0"/>
              <w:marRight w:val="0"/>
              <w:marTop w:val="0"/>
              <w:marBottom w:val="0"/>
              <w:divBdr>
                <w:top w:val="none" w:sz="0" w:space="0" w:color="auto"/>
                <w:left w:val="none" w:sz="0" w:space="0" w:color="auto"/>
                <w:bottom w:val="none" w:sz="0" w:space="0" w:color="auto"/>
                <w:right w:val="none" w:sz="0" w:space="0" w:color="auto"/>
              </w:divBdr>
              <w:divsChild>
                <w:div w:id="5795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6703">
          <w:marLeft w:val="0"/>
          <w:marRight w:val="0"/>
          <w:marTop w:val="0"/>
          <w:marBottom w:val="0"/>
          <w:divBdr>
            <w:top w:val="none" w:sz="0" w:space="0" w:color="auto"/>
            <w:left w:val="none" w:sz="0" w:space="0" w:color="auto"/>
            <w:bottom w:val="none" w:sz="0" w:space="0" w:color="auto"/>
            <w:right w:val="none" w:sz="0" w:space="0" w:color="auto"/>
          </w:divBdr>
          <w:divsChild>
            <w:div w:id="354498885">
              <w:marLeft w:val="0"/>
              <w:marRight w:val="0"/>
              <w:marTop w:val="0"/>
              <w:marBottom w:val="0"/>
              <w:divBdr>
                <w:top w:val="none" w:sz="0" w:space="0" w:color="auto"/>
                <w:left w:val="none" w:sz="0" w:space="0" w:color="auto"/>
                <w:bottom w:val="none" w:sz="0" w:space="0" w:color="auto"/>
                <w:right w:val="none" w:sz="0" w:space="0" w:color="auto"/>
              </w:divBdr>
              <w:divsChild>
                <w:div w:id="1182820843">
                  <w:marLeft w:val="0"/>
                  <w:marRight w:val="0"/>
                  <w:marTop w:val="0"/>
                  <w:marBottom w:val="0"/>
                  <w:divBdr>
                    <w:top w:val="none" w:sz="0" w:space="0" w:color="auto"/>
                    <w:left w:val="none" w:sz="0" w:space="0" w:color="auto"/>
                    <w:bottom w:val="none" w:sz="0" w:space="0" w:color="auto"/>
                    <w:right w:val="none" w:sz="0" w:space="0" w:color="auto"/>
                  </w:divBdr>
                </w:div>
              </w:divsChild>
            </w:div>
            <w:div w:id="1832014915">
              <w:marLeft w:val="0"/>
              <w:marRight w:val="0"/>
              <w:marTop w:val="0"/>
              <w:marBottom w:val="0"/>
              <w:divBdr>
                <w:top w:val="none" w:sz="0" w:space="0" w:color="auto"/>
                <w:left w:val="none" w:sz="0" w:space="0" w:color="auto"/>
                <w:bottom w:val="none" w:sz="0" w:space="0" w:color="auto"/>
                <w:right w:val="none" w:sz="0" w:space="0" w:color="auto"/>
              </w:divBdr>
              <w:divsChild>
                <w:div w:id="3590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11736">
      <w:bodyDiv w:val="1"/>
      <w:marLeft w:val="0"/>
      <w:marRight w:val="0"/>
      <w:marTop w:val="0"/>
      <w:marBottom w:val="0"/>
      <w:divBdr>
        <w:top w:val="none" w:sz="0" w:space="0" w:color="auto"/>
        <w:left w:val="none" w:sz="0" w:space="0" w:color="auto"/>
        <w:bottom w:val="none" w:sz="0" w:space="0" w:color="auto"/>
        <w:right w:val="none" w:sz="0" w:space="0" w:color="auto"/>
      </w:divBdr>
      <w:divsChild>
        <w:div w:id="1689870416">
          <w:marLeft w:val="0"/>
          <w:marRight w:val="0"/>
          <w:marTop w:val="0"/>
          <w:marBottom w:val="0"/>
          <w:divBdr>
            <w:top w:val="none" w:sz="0" w:space="0" w:color="auto"/>
            <w:left w:val="none" w:sz="0" w:space="0" w:color="auto"/>
            <w:bottom w:val="none" w:sz="0" w:space="0" w:color="auto"/>
            <w:right w:val="none" w:sz="0" w:space="0" w:color="auto"/>
          </w:divBdr>
          <w:divsChild>
            <w:div w:id="714699603">
              <w:marLeft w:val="0"/>
              <w:marRight w:val="0"/>
              <w:marTop w:val="0"/>
              <w:marBottom w:val="0"/>
              <w:divBdr>
                <w:top w:val="none" w:sz="0" w:space="0" w:color="auto"/>
                <w:left w:val="none" w:sz="0" w:space="0" w:color="auto"/>
                <w:bottom w:val="none" w:sz="0" w:space="0" w:color="auto"/>
                <w:right w:val="none" w:sz="0" w:space="0" w:color="auto"/>
              </w:divBdr>
              <w:divsChild>
                <w:div w:id="176248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04271">
      <w:bodyDiv w:val="1"/>
      <w:marLeft w:val="0"/>
      <w:marRight w:val="0"/>
      <w:marTop w:val="0"/>
      <w:marBottom w:val="0"/>
      <w:divBdr>
        <w:top w:val="none" w:sz="0" w:space="0" w:color="auto"/>
        <w:left w:val="none" w:sz="0" w:space="0" w:color="auto"/>
        <w:bottom w:val="none" w:sz="0" w:space="0" w:color="auto"/>
        <w:right w:val="none" w:sz="0" w:space="0" w:color="auto"/>
      </w:divBdr>
      <w:divsChild>
        <w:div w:id="1380938620">
          <w:marLeft w:val="0"/>
          <w:marRight w:val="0"/>
          <w:marTop w:val="0"/>
          <w:marBottom w:val="0"/>
          <w:divBdr>
            <w:top w:val="none" w:sz="0" w:space="0" w:color="auto"/>
            <w:left w:val="none" w:sz="0" w:space="0" w:color="auto"/>
            <w:bottom w:val="none" w:sz="0" w:space="0" w:color="auto"/>
            <w:right w:val="none" w:sz="0" w:space="0" w:color="auto"/>
          </w:divBdr>
          <w:divsChild>
            <w:div w:id="488716884">
              <w:marLeft w:val="0"/>
              <w:marRight w:val="0"/>
              <w:marTop w:val="0"/>
              <w:marBottom w:val="0"/>
              <w:divBdr>
                <w:top w:val="none" w:sz="0" w:space="0" w:color="auto"/>
                <w:left w:val="none" w:sz="0" w:space="0" w:color="auto"/>
                <w:bottom w:val="none" w:sz="0" w:space="0" w:color="auto"/>
                <w:right w:val="none" w:sz="0" w:space="0" w:color="auto"/>
              </w:divBdr>
              <w:divsChild>
                <w:div w:id="28824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88125">
      <w:bodyDiv w:val="1"/>
      <w:marLeft w:val="0"/>
      <w:marRight w:val="0"/>
      <w:marTop w:val="0"/>
      <w:marBottom w:val="0"/>
      <w:divBdr>
        <w:top w:val="none" w:sz="0" w:space="0" w:color="auto"/>
        <w:left w:val="none" w:sz="0" w:space="0" w:color="auto"/>
        <w:bottom w:val="none" w:sz="0" w:space="0" w:color="auto"/>
        <w:right w:val="none" w:sz="0" w:space="0" w:color="auto"/>
      </w:divBdr>
      <w:divsChild>
        <w:div w:id="131680953">
          <w:marLeft w:val="0"/>
          <w:marRight w:val="0"/>
          <w:marTop w:val="0"/>
          <w:marBottom w:val="0"/>
          <w:divBdr>
            <w:top w:val="none" w:sz="0" w:space="0" w:color="auto"/>
            <w:left w:val="none" w:sz="0" w:space="0" w:color="auto"/>
            <w:bottom w:val="none" w:sz="0" w:space="0" w:color="auto"/>
            <w:right w:val="none" w:sz="0" w:space="0" w:color="auto"/>
          </w:divBdr>
          <w:divsChild>
            <w:div w:id="712851974">
              <w:marLeft w:val="0"/>
              <w:marRight w:val="0"/>
              <w:marTop w:val="0"/>
              <w:marBottom w:val="0"/>
              <w:divBdr>
                <w:top w:val="none" w:sz="0" w:space="0" w:color="auto"/>
                <w:left w:val="none" w:sz="0" w:space="0" w:color="auto"/>
                <w:bottom w:val="none" w:sz="0" w:space="0" w:color="auto"/>
                <w:right w:val="none" w:sz="0" w:space="0" w:color="auto"/>
              </w:divBdr>
              <w:divsChild>
                <w:div w:id="20549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05225">
      <w:bodyDiv w:val="1"/>
      <w:marLeft w:val="0"/>
      <w:marRight w:val="0"/>
      <w:marTop w:val="0"/>
      <w:marBottom w:val="0"/>
      <w:divBdr>
        <w:top w:val="none" w:sz="0" w:space="0" w:color="auto"/>
        <w:left w:val="none" w:sz="0" w:space="0" w:color="auto"/>
        <w:bottom w:val="none" w:sz="0" w:space="0" w:color="auto"/>
        <w:right w:val="none" w:sz="0" w:space="0" w:color="auto"/>
      </w:divBdr>
      <w:divsChild>
        <w:div w:id="1337416795">
          <w:marLeft w:val="0"/>
          <w:marRight w:val="0"/>
          <w:marTop w:val="0"/>
          <w:marBottom w:val="0"/>
          <w:divBdr>
            <w:top w:val="none" w:sz="0" w:space="0" w:color="auto"/>
            <w:left w:val="none" w:sz="0" w:space="0" w:color="auto"/>
            <w:bottom w:val="none" w:sz="0" w:space="0" w:color="auto"/>
            <w:right w:val="none" w:sz="0" w:space="0" w:color="auto"/>
          </w:divBdr>
          <w:divsChild>
            <w:div w:id="1772316968">
              <w:marLeft w:val="0"/>
              <w:marRight w:val="0"/>
              <w:marTop w:val="0"/>
              <w:marBottom w:val="0"/>
              <w:divBdr>
                <w:top w:val="none" w:sz="0" w:space="0" w:color="auto"/>
                <w:left w:val="none" w:sz="0" w:space="0" w:color="auto"/>
                <w:bottom w:val="none" w:sz="0" w:space="0" w:color="auto"/>
                <w:right w:val="none" w:sz="0" w:space="0" w:color="auto"/>
              </w:divBdr>
              <w:divsChild>
                <w:div w:id="19975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6465">
      <w:bodyDiv w:val="1"/>
      <w:marLeft w:val="0"/>
      <w:marRight w:val="0"/>
      <w:marTop w:val="0"/>
      <w:marBottom w:val="0"/>
      <w:divBdr>
        <w:top w:val="none" w:sz="0" w:space="0" w:color="auto"/>
        <w:left w:val="none" w:sz="0" w:space="0" w:color="auto"/>
        <w:bottom w:val="none" w:sz="0" w:space="0" w:color="auto"/>
        <w:right w:val="none" w:sz="0" w:space="0" w:color="auto"/>
      </w:divBdr>
      <w:divsChild>
        <w:div w:id="1129010881">
          <w:marLeft w:val="0"/>
          <w:marRight w:val="0"/>
          <w:marTop w:val="0"/>
          <w:marBottom w:val="0"/>
          <w:divBdr>
            <w:top w:val="none" w:sz="0" w:space="0" w:color="auto"/>
            <w:left w:val="none" w:sz="0" w:space="0" w:color="auto"/>
            <w:bottom w:val="none" w:sz="0" w:space="0" w:color="auto"/>
            <w:right w:val="none" w:sz="0" w:space="0" w:color="auto"/>
          </w:divBdr>
          <w:divsChild>
            <w:div w:id="1367485051">
              <w:marLeft w:val="0"/>
              <w:marRight w:val="0"/>
              <w:marTop w:val="0"/>
              <w:marBottom w:val="0"/>
              <w:divBdr>
                <w:top w:val="none" w:sz="0" w:space="0" w:color="auto"/>
                <w:left w:val="none" w:sz="0" w:space="0" w:color="auto"/>
                <w:bottom w:val="none" w:sz="0" w:space="0" w:color="auto"/>
                <w:right w:val="none" w:sz="0" w:space="0" w:color="auto"/>
              </w:divBdr>
              <w:divsChild>
                <w:div w:id="440537125">
                  <w:marLeft w:val="0"/>
                  <w:marRight w:val="0"/>
                  <w:marTop w:val="0"/>
                  <w:marBottom w:val="0"/>
                  <w:divBdr>
                    <w:top w:val="none" w:sz="0" w:space="0" w:color="auto"/>
                    <w:left w:val="none" w:sz="0" w:space="0" w:color="auto"/>
                    <w:bottom w:val="none" w:sz="0" w:space="0" w:color="auto"/>
                    <w:right w:val="none" w:sz="0" w:space="0" w:color="auto"/>
                  </w:divBdr>
                </w:div>
                <w:div w:id="204466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46258">
      <w:bodyDiv w:val="1"/>
      <w:marLeft w:val="0"/>
      <w:marRight w:val="0"/>
      <w:marTop w:val="0"/>
      <w:marBottom w:val="0"/>
      <w:divBdr>
        <w:top w:val="none" w:sz="0" w:space="0" w:color="auto"/>
        <w:left w:val="none" w:sz="0" w:space="0" w:color="auto"/>
        <w:bottom w:val="none" w:sz="0" w:space="0" w:color="auto"/>
        <w:right w:val="none" w:sz="0" w:space="0" w:color="auto"/>
      </w:divBdr>
    </w:div>
    <w:div w:id="1645890758">
      <w:bodyDiv w:val="1"/>
      <w:marLeft w:val="0"/>
      <w:marRight w:val="0"/>
      <w:marTop w:val="0"/>
      <w:marBottom w:val="0"/>
      <w:divBdr>
        <w:top w:val="none" w:sz="0" w:space="0" w:color="auto"/>
        <w:left w:val="none" w:sz="0" w:space="0" w:color="auto"/>
        <w:bottom w:val="none" w:sz="0" w:space="0" w:color="auto"/>
        <w:right w:val="none" w:sz="0" w:space="0" w:color="auto"/>
      </w:divBdr>
      <w:divsChild>
        <w:div w:id="1403335172">
          <w:marLeft w:val="0"/>
          <w:marRight w:val="0"/>
          <w:marTop w:val="0"/>
          <w:marBottom w:val="0"/>
          <w:divBdr>
            <w:top w:val="none" w:sz="0" w:space="0" w:color="auto"/>
            <w:left w:val="none" w:sz="0" w:space="0" w:color="auto"/>
            <w:bottom w:val="none" w:sz="0" w:space="0" w:color="auto"/>
            <w:right w:val="none" w:sz="0" w:space="0" w:color="auto"/>
          </w:divBdr>
          <w:divsChild>
            <w:div w:id="223761740">
              <w:marLeft w:val="0"/>
              <w:marRight w:val="0"/>
              <w:marTop w:val="0"/>
              <w:marBottom w:val="0"/>
              <w:divBdr>
                <w:top w:val="none" w:sz="0" w:space="0" w:color="auto"/>
                <w:left w:val="none" w:sz="0" w:space="0" w:color="auto"/>
                <w:bottom w:val="none" w:sz="0" w:space="0" w:color="auto"/>
                <w:right w:val="none" w:sz="0" w:space="0" w:color="auto"/>
              </w:divBdr>
              <w:divsChild>
                <w:div w:id="1820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49494">
      <w:bodyDiv w:val="1"/>
      <w:marLeft w:val="0"/>
      <w:marRight w:val="0"/>
      <w:marTop w:val="0"/>
      <w:marBottom w:val="0"/>
      <w:divBdr>
        <w:top w:val="none" w:sz="0" w:space="0" w:color="auto"/>
        <w:left w:val="none" w:sz="0" w:space="0" w:color="auto"/>
        <w:bottom w:val="none" w:sz="0" w:space="0" w:color="auto"/>
        <w:right w:val="none" w:sz="0" w:space="0" w:color="auto"/>
      </w:divBdr>
      <w:divsChild>
        <w:div w:id="1070807764">
          <w:marLeft w:val="0"/>
          <w:marRight w:val="0"/>
          <w:marTop w:val="0"/>
          <w:marBottom w:val="0"/>
          <w:divBdr>
            <w:top w:val="none" w:sz="0" w:space="0" w:color="auto"/>
            <w:left w:val="none" w:sz="0" w:space="0" w:color="auto"/>
            <w:bottom w:val="none" w:sz="0" w:space="0" w:color="auto"/>
            <w:right w:val="none" w:sz="0" w:space="0" w:color="auto"/>
          </w:divBdr>
          <w:divsChild>
            <w:div w:id="948898458">
              <w:marLeft w:val="0"/>
              <w:marRight w:val="0"/>
              <w:marTop w:val="0"/>
              <w:marBottom w:val="0"/>
              <w:divBdr>
                <w:top w:val="none" w:sz="0" w:space="0" w:color="auto"/>
                <w:left w:val="none" w:sz="0" w:space="0" w:color="auto"/>
                <w:bottom w:val="none" w:sz="0" w:space="0" w:color="auto"/>
                <w:right w:val="none" w:sz="0" w:space="0" w:color="auto"/>
              </w:divBdr>
              <w:divsChild>
                <w:div w:id="31622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29705">
      <w:bodyDiv w:val="1"/>
      <w:marLeft w:val="0"/>
      <w:marRight w:val="0"/>
      <w:marTop w:val="0"/>
      <w:marBottom w:val="0"/>
      <w:divBdr>
        <w:top w:val="none" w:sz="0" w:space="0" w:color="auto"/>
        <w:left w:val="none" w:sz="0" w:space="0" w:color="auto"/>
        <w:bottom w:val="none" w:sz="0" w:space="0" w:color="auto"/>
        <w:right w:val="none" w:sz="0" w:space="0" w:color="auto"/>
      </w:divBdr>
    </w:div>
    <w:div w:id="1910186848">
      <w:bodyDiv w:val="1"/>
      <w:marLeft w:val="0"/>
      <w:marRight w:val="0"/>
      <w:marTop w:val="0"/>
      <w:marBottom w:val="0"/>
      <w:divBdr>
        <w:top w:val="none" w:sz="0" w:space="0" w:color="auto"/>
        <w:left w:val="none" w:sz="0" w:space="0" w:color="auto"/>
        <w:bottom w:val="none" w:sz="0" w:space="0" w:color="auto"/>
        <w:right w:val="none" w:sz="0" w:space="0" w:color="auto"/>
      </w:divBdr>
      <w:divsChild>
        <w:div w:id="671832453">
          <w:marLeft w:val="0"/>
          <w:marRight w:val="0"/>
          <w:marTop w:val="0"/>
          <w:marBottom w:val="0"/>
          <w:divBdr>
            <w:top w:val="none" w:sz="0" w:space="0" w:color="auto"/>
            <w:left w:val="none" w:sz="0" w:space="0" w:color="auto"/>
            <w:bottom w:val="none" w:sz="0" w:space="0" w:color="auto"/>
            <w:right w:val="none" w:sz="0" w:space="0" w:color="auto"/>
          </w:divBdr>
          <w:divsChild>
            <w:div w:id="405080809">
              <w:marLeft w:val="0"/>
              <w:marRight w:val="0"/>
              <w:marTop w:val="0"/>
              <w:marBottom w:val="0"/>
              <w:divBdr>
                <w:top w:val="none" w:sz="0" w:space="0" w:color="auto"/>
                <w:left w:val="none" w:sz="0" w:space="0" w:color="auto"/>
                <w:bottom w:val="none" w:sz="0" w:space="0" w:color="auto"/>
                <w:right w:val="none" w:sz="0" w:space="0" w:color="auto"/>
              </w:divBdr>
              <w:divsChild>
                <w:div w:id="20744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86540">
      <w:bodyDiv w:val="1"/>
      <w:marLeft w:val="0"/>
      <w:marRight w:val="0"/>
      <w:marTop w:val="0"/>
      <w:marBottom w:val="0"/>
      <w:divBdr>
        <w:top w:val="none" w:sz="0" w:space="0" w:color="auto"/>
        <w:left w:val="none" w:sz="0" w:space="0" w:color="auto"/>
        <w:bottom w:val="none" w:sz="0" w:space="0" w:color="auto"/>
        <w:right w:val="none" w:sz="0" w:space="0" w:color="auto"/>
      </w:divBdr>
      <w:divsChild>
        <w:div w:id="1200895803">
          <w:marLeft w:val="0"/>
          <w:marRight w:val="0"/>
          <w:marTop w:val="0"/>
          <w:marBottom w:val="0"/>
          <w:divBdr>
            <w:top w:val="none" w:sz="0" w:space="0" w:color="auto"/>
            <w:left w:val="none" w:sz="0" w:space="0" w:color="auto"/>
            <w:bottom w:val="none" w:sz="0" w:space="0" w:color="auto"/>
            <w:right w:val="none" w:sz="0" w:space="0" w:color="auto"/>
          </w:divBdr>
          <w:divsChild>
            <w:div w:id="402332779">
              <w:marLeft w:val="0"/>
              <w:marRight w:val="0"/>
              <w:marTop w:val="0"/>
              <w:marBottom w:val="0"/>
              <w:divBdr>
                <w:top w:val="none" w:sz="0" w:space="0" w:color="auto"/>
                <w:left w:val="none" w:sz="0" w:space="0" w:color="auto"/>
                <w:bottom w:val="none" w:sz="0" w:space="0" w:color="auto"/>
                <w:right w:val="none" w:sz="0" w:space="0" w:color="auto"/>
              </w:divBdr>
              <w:divsChild>
                <w:div w:id="2288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loucestershire.gov.uk/education-and-learning/school-admissions-scheme-criteria-and-protocol/school-admission-protocol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gloucestershire.gov.uk/education-and-learning/school-admissions-scheme-criteria-and-protocol/school-admission-protocol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ntactu@sandmat.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year.admissions@gloucestershire.gov.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gloucestershire.gov.uk/transport/school-and-college-transport/"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ate.shepherd@sandmat.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7" ma:contentTypeDescription="Create a new document." ma:contentTypeScope="" ma:versionID="1b0bff4e6432a8db4eb325df89af706c">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8ab21580f9af00118264131ccdb17d95"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852953-3c54-43a3-8143-5d6c744f9f30}" ma:internalName="TaxCatchAll" ma:showField="CatchAllData" ma:web="4130f798-555d-4283-877d-47ca23db3b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130f798-555d-4283-877d-47ca23db3ba0" xsi:nil="true"/>
    <lcf76f155ced4ddcb4097134ff3c332f xmlns="beab8350-a27f-4811-8d61-4b617fe51f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696708A-F40F-4BE6-9A46-6F96E116B7C6}">
  <ds:schemaRefs>
    <ds:schemaRef ds:uri="http://schemas.microsoft.com/sharepoint/v3/contenttype/forms"/>
  </ds:schemaRefs>
</ds:datastoreItem>
</file>

<file path=customXml/itemProps2.xml><?xml version="1.0" encoding="utf-8"?>
<ds:datastoreItem xmlns:ds="http://schemas.openxmlformats.org/officeDocument/2006/customXml" ds:itemID="{6682612D-D264-45B8-94E8-903F3001F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0f798-555d-4283-877d-47ca23db3ba0"/>
    <ds:schemaRef ds:uri="beab8350-a27f-4811-8d61-4b617fe51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842CCA-0F29-4BE2-B747-71290D451A67}">
  <ds:schemaRefs>
    <ds:schemaRef ds:uri="http://schemas.microsoft.com/office/2006/metadata/properties"/>
    <ds:schemaRef ds:uri="http://schemas.microsoft.com/office/infopath/2007/PartnerControls"/>
    <ds:schemaRef ds:uri="4130f798-555d-4283-877d-47ca23db3ba0"/>
    <ds:schemaRef ds:uri="beab8350-a27f-4811-8d61-4b617fe51f81"/>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2802</Words>
  <Characters>15975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Shepherd</dc:creator>
  <cp:keywords/>
  <dc:description/>
  <cp:lastModifiedBy>Pete Hales</cp:lastModifiedBy>
  <cp:revision>14</cp:revision>
  <cp:lastPrinted>2020-06-09T08:52:00Z</cp:lastPrinted>
  <dcterms:created xsi:type="dcterms:W3CDTF">2023-11-16T11:22:00Z</dcterms:created>
  <dcterms:modified xsi:type="dcterms:W3CDTF">2023-11-20T12:56:00Z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0x010100FBF96D6B0A3E3B42A8F754A3BC10923B</vt:lpwstr>
  </property>
  <property fmtid="{D5CDD505-2E9C-101B-9397-08002B2CF9AE}" pid="3" name="MediaServiceImageTags">
    <vt:lpwstr/>
  </property>
</Properties>
</file>